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b/>
          <w:b/>
          <w:sz w:val="40"/>
          <w:szCs w:val="40"/>
          <w:lang w:val="pt-PT"/>
        </w:rPr>
      </w:pPr>
      <w:r>
        <w:rPr>
          <w:b/>
          <w:sz w:val="40"/>
          <w:szCs w:val="40"/>
          <w:lang w:val="pt-PT"/>
        </w:rPr>
        <mc:AlternateContent>
          <mc:Choice Requires="wps">
            <w:drawing>
              <wp:anchor behindDoc="0" distT="0" distB="0" distL="114935" distR="114935" simplePos="0" locked="0" layoutInCell="1" allowOverlap="1" relativeHeight="2">
                <wp:simplePos x="0" y="0"/>
                <wp:positionH relativeFrom="column">
                  <wp:posOffset>-140335</wp:posOffset>
                </wp:positionH>
                <wp:positionV relativeFrom="paragraph">
                  <wp:posOffset>-22225</wp:posOffset>
                </wp:positionV>
                <wp:extent cx="6630035" cy="7872095"/>
                <wp:effectExtent l="0" t="0" r="0" b="0"/>
                <wp:wrapNone/>
                <wp:docPr id="1" name="Marco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787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44"/>
                                <w:szCs w:val="44"/>
                                <w:lang w:val="pt-PT"/>
                              </w:rPr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sz w:val="44"/>
                                <w:szCs w:val="44"/>
                                <w:lang w:val="pt-PT"/>
                              </w:rPr>
                              <w:t>MEMORIA EXPLICATIVA DO PROXECTO</w:t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40"/>
                                <w:szCs w:val="40"/>
                                <w:lang w:val="pt-PT"/>
                              </w:rPr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sz w:val="40"/>
                                <w:szCs w:val="40"/>
                                <w:lang w:val="pt-PT"/>
                              </w:rPr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sz w:val="36"/>
                                <w:szCs w:val="36"/>
                                <w:lang w:val="pt-PT"/>
                              </w:rPr>
                              <w:t>TR807C: Fomento de laboratorios cooperativos no rural</w:t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sz w:val="36"/>
                                <w:szCs w:val="36"/>
                                <w:lang w:val="pt-PT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eastAsia="Times New Roman" w:cs="Calibri"/>
                                <w:b/>
                                <w:b/>
                                <w:i w:val="false"/>
                                <w:i w:val="false"/>
                                <w:iCs w:val="false"/>
                                <w:strike w:val="false"/>
                                <w:dstrike w:val="false"/>
                                <w:color w:val="000000"/>
                                <w:sz w:val="36"/>
                                <w:szCs w:val="36"/>
                                <w:lang w:val="pt-PT" w:bidi="ar-SA"/>
                              </w:rPr>
                            </w:pPr>
                            <w:r>
                              <w:rPr>
                                <w:rFonts w:eastAsia="Times New Roman" w:cs="Calibri" w:ascii="Calibri" w:hAnsi="Calibri"/>
                                <w:b/>
                                <w:i w:val="false"/>
                                <w:iCs w:val="false"/>
                                <w:strike w:val="false"/>
                                <w:dstrike w:val="false"/>
                                <w:color w:val="000000"/>
                                <w:sz w:val="36"/>
                                <w:szCs w:val="36"/>
                                <w:lang w:val="pt-PT" w:bidi="ar-SA"/>
                              </w:rPr>
                              <w:t xml:space="preserve">Orde da Consellería de Economía, Emprego e Industria do 30.04.2019 </w:t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Arial" w:hAnsi="Arial" w:cs="Arial"/>
                                <w:b/>
                                <w:b/>
                                <w:i w:val="false"/>
                                <w:i w:val="false"/>
                                <w:iCs w:val="false"/>
                                <w:strike w:val="false"/>
                                <w:dstrike w:val="false"/>
                                <w:color w:val="000000"/>
                                <w:sz w:val="22"/>
                                <w:szCs w:val="24"/>
                                <w:lang w:val="gl-E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i w:val="false"/>
                                <w:iCs w:val="false"/>
                                <w:strike w:val="false"/>
                                <w:dstrike w:val="false"/>
                                <w:color w:val="000000"/>
                                <w:sz w:val="22"/>
                                <w:szCs w:val="24"/>
                                <w:lang w:val="gl-ES"/>
                              </w:rPr>
                              <w:t>(DOG núm. 95, do 21.05.2019)</w:t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both"/>
                              <w:rPr>
                                <w:rFonts w:ascii="Arial" w:hAnsi="Arial" w:cs="Arial"/>
                                <w:b/>
                                <w:b/>
                                <w:i w:val="false"/>
                                <w:i w:val="false"/>
                                <w:iCs w:val="false"/>
                                <w:strike w:val="false"/>
                                <w:dstrike w:val="false"/>
                                <w:color w:val="000000"/>
                                <w:sz w:val="22"/>
                                <w:szCs w:val="24"/>
                                <w:lang w:val="gl-E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i w:val="false"/>
                                <w:iCs w:val="false"/>
                                <w:strike w:val="false"/>
                                <w:dstrike w:val="false"/>
                                <w:color w:val="000000"/>
                                <w:sz w:val="22"/>
                                <w:szCs w:val="24"/>
                                <w:lang w:val="gl-ES"/>
                              </w:rPr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sz w:val="36"/>
                                <w:szCs w:val="36"/>
                                <w:lang w:val="pt-PT"/>
                              </w:rPr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>
                                <w:rFonts w:ascii="Calibri" w:hAnsi="Calibri" w:cs="Calibri"/>
                                <w:b/>
                                <w:b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629400" cy="5851525"/>
                                  <wp:effectExtent l="0" t="0" r="0" b="0"/>
                                  <wp:docPr id="3" name="Imagen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n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 l="0" t="0" r="0" b="117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400" cy="585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Normal"/>
                              <w:bidi w:val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1" stroked="f" style="position:absolute;margin-left:-11.05pt;margin-top:-1.75pt;width:521.95pt;height:619.7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44"/>
                          <w:szCs w:val="44"/>
                          <w:lang w:val="pt-PT"/>
                        </w:rPr>
                      </w:pPr>
                      <w:r>
                        <w:rPr>
                          <w:rFonts w:cs="Calibri" w:ascii="Calibri" w:hAnsi="Calibri"/>
                          <w:b/>
                          <w:sz w:val="44"/>
                          <w:szCs w:val="44"/>
                          <w:lang w:val="pt-PT"/>
                        </w:rPr>
                        <w:t>MEMORIA EXPLICATIVA DO PROXECTO</w:t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40"/>
                          <w:szCs w:val="40"/>
                          <w:lang w:val="pt-PT"/>
                        </w:rPr>
                      </w:pPr>
                      <w:r>
                        <w:rPr>
                          <w:rFonts w:cs="Calibri" w:ascii="Calibri" w:hAnsi="Calibri"/>
                          <w:b/>
                          <w:sz w:val="40"/>
                          <w:szCs w:val="40"/>
                          <w:lang w:val="pt-PT"/>
                        </w:rPr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cs="Calibri" w:ascii="Calibri" w:hAnsi="Calibri"/>
                          <w:b/>
                          <w:sz w:val="36"/>
                          <w:szCs w:val="36"/>
                          <w:lang w:val="pt-PT"/>
                        </w:rPr>
                        <w:t>TR807C: Fomento de laboratorios cooperativos no rural</w:t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cs="Calibri" w:ascii="Calibri" w:hAnsi="Calibri"/>
                          <w:b/>
                          <w:sz w:val="36"/>
                          <w:szCs w:val="36"/>
                          <w:lang w:val="pt-PT"/>
                        </w:rPr>
                        <w:t xml:space="preserve"> </w:t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eastAsia="Times New Roman" w:cs="Calibri"/>
                          <w:b/>
                          <w:b/>
                          <w:i w:val="false"/>
                          <w:i w:val="false"/>
                          <w:iCs w:val="false"/>
                          <w:strike w:val="false"/>
                          <w:dstrike w:val="false"/>
                          <w:color w:val="000000"/>
                          <w:sz w:val="36"/>
                          <w:szCs w:val="36"/>
                          <w:lang w:val="pt-PT" w:bidi="ar-SA"/>
                        </w:rPr>
                      </w:pPr>
                      <w:r>
                        <w:rPr>
                          <w:rFonts w:eastAsia="Times New Roman" w:cs="Calibri" w:ascii="Calibri" w:hAnsi="Calibri"/>
                          <w:b/>
                          <w:i w:val="false"/>
                          <w:iCs w:val="false"/>
                          <w:strike w:val="false"/>
                          <w:dstrike w:val="false"/>
                          <w:color w:val="000000"/>
                          <w:sz w:val="36"/>
                          <w:szCs w:val="36"/>
                          <w:lang w:val="pt-PT" w:bidi="ar-SA"/>
                        </w:rPr>
                        <w:t xml:space="preserve">Orde da Consellería de Economía, Emprego e Industria do 30.04.2019 </w:t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Arial" w:hAnsi="Arial" w:cs="Arial"/>
                          <w:b/>
                          <w:b/>
                          <w:i w:val="false"/>
                          <w:i w:val="false"/>
                          <w:iCs w:val="false"/>
                          <w:strike w:val="false"/>
                          <w:dstrike w:val="false"/>
                          <w:color w:val="000000"/>
                          <w:sz w:val="22"/>
                          <w:szCs w:val="24"/>
                          <w:lang w:val="gl-ES"/>
                        </w:rPr>
                      </w:pPr>
                      <w:r>
                        <w:rPr>
                          <w:rFonts w:cs="Arial" w:ascii="Arial" w:hAnsi="Arial"/>
                          <w:b/>
                          <w:i w:val="false"/>
                          <w:iCs w:val="false"/>
                          <w:strike w:val="false"/>
                          <w:dstrike w:val="false"/>
                          <w:color w:val="000000"/>
                          <w:sz w:val="22"/>
                          <w:szCs w:val="24"/>
                          <w:lang w:val="gl-ES"/>
                        </w:rPr>
                        <w:t>(DOG núm. 95, do 21.05.2019)</w:t>
                      </w:r>
                    </w:p>
                    <w:p>
                      <w:pPr>
                        <w:pStyle w:val="Normal"/>
                        <w:bidi w:val="0"/>
                        <w:jc w:val="both"/>
                        <w:rPr>
                          <w:rFonts w:ascii="Arial" w:hAnsi="Arial" w:cs="Arial"/>
                          <w:b/>
                          <w:b/>
                          <w:i w:val="false"/>
                          <w:i w:val="false"/>
                          <w:iCs w:val="false"/>
                          <w:strike w:val="false"/>
                          <w:dstrike w:val="false"/>
                          <w:color w:val="000000"/>
                          <w:sz w:val="22"/>
                          <w:szCs w:val="24"/>
                          <w:lang w:val="gl-ES"/>
                        </w:rPr>
                      </w:pPr>
                      <w:r>
                        <w:rPr>
                          <w:rFonts w:cs="Arial" w:ascii="Arial" w:hAnsi="Arial"/>
                          <w:b/>
                          <w:i w:val="false"/>
                          <w:iCs w:val="false"/>
                          <w:strike w:val="false"/>
                          <w:dstrike w:val="false"/>
                          <w:color w:val="000000"/>
                          <w:sz w:val="22"/>
                          <w:szCs w:val="24"/>
                          <w:lang w:val="gl-ES"/>
                        </w:rPr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cs="Calibri" w:ascii="Calibri" w:hAnsi="Calibri"/>
                          <w:b/>
                          <w:sz w:val="36"/>
                          <w:szCs w:val="36"/>
                          <w:lang w:val="pt-PT"/>
                        </w:rPr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>
                          <w:rFonts w:ascii="Calibri" w:hAnsi="Calibri" w:cs="Calibri"/>
                          <w:b/>
                          <w:b/>
                          <w:sz w:val="36"/>
                          <w:szCs w:val="36"/>
                          <w:lang w:val="pt-PT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6629400" cy="5851525"/>
                            <wp:effectExtent l="0" t="0" r="0" b="0"/>
                            <wp:docPr id="4" name="Imagen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 l="0" t="0" r="0" b="117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9400" cy="585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Normal"/>
                        <w:bidi w:val="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b/>
          <w:b/>
          <w:sz w:val="40"/>
          <w:szCs w:val="40"/>
          <w:lang w:val="pt-PT" w:eastAsia="es-ES"/>
        </w:rPr>
      </w:pPr>
      <w:r>
        <w:rPr>
          <w:b/>
          <w:sz w:val="40"/>
          <w:szCs w:val="40"/>
          <w:lang w:val="pt-PT" w:eastAsia="es-ES"/>
        </w:rPr>
      </w:r>
    </w:p>
    <w:p>
      <w:pPr>
        <w:pStyle w:val="Normal"/>
        <w:jc w:val="both"/>
        <w:rPr>
          <w:b/>
          <w:b/>
          <w:sz w:val="40"/>
          <w:szCs w:val="40"/>
          <w:lang w:val="pt-PT" w:eastAsia="es-ES"/>
        </w:rPr>
      </w:pPr>
      <w:r>
        <w:rPr>
          <w:b/>
          <w:sz w:val="40"/>
          <w:szCs w:val="40"/>
          <w:lang w:val="pt-PT" w:eastAsia="es-ES"/>
        </w:rPr>
      </w:r>
    </w:p>
    <w:p>
      <w:pPr>
        <w:pStyle w:val="Normal"/>
        <w:jc w:val="both"/>
        <w:rPr>
          <w:b/>
          <w:b/>
          <w:sz w:val="40"/>
          <w:szCs w:val="40"/>
          <w:lang w:val="pt-PT"/>
        </w:rPr>
      </w:pPr>
      <w:r>
        <w:rPr>
          <w:b/>
          <w:sz w:val="40"/>
          <w:szCs w:val="40"/>
          <w:lang w:val="pt-PT"/>
        </w:rPr>
      </w:r>
    </w:p>
    <w:p>
      <w:pPr>
        <w:pStyle w:val="Normal"/>
        <w:jc w:val="both"/>
        <w:rPr>
          <w:b/>
          <w:b/>
          <w:sz w:val="40"/>
          <w:szCs w:val="40"/>
          <w:lang w:val="pt-PT"/>
        </w:rPr>
      </w:pPr>
      <w:r>
        <w:rPr>
          <w:b/>
          <w:sz w:val="40"/>
          <w:szCs w:val="40"/>
          <w:lang w:val="pt-PT"/>
        </w:rPr>
      </w:r>
    </w:p>
    <w:p>
      <w:pPr>
        <w:pStyle w:val="Normal"/>
        <w:jc w:val="both"/>
        <w:rPr>
          <w:b/>
          <w:b/>
          <w:sz w:val="40"/>
          <w:szCs w:val="40"/>
          <w:lang w:val="pt-PT"/>
        </w:rPr>
      </w:pPr>
      <w:r>
        <w:rPr>
          <w:b/>
          <w:sz w:val="40"/>
          <w:szCs w:val="40"/>
          <w:lang w:val="pt-PT"/>
        </w:rPr>
      </w:r>
    </w:p>
    <w:p>
      <w:pPr>
        <w:pStyle w:val="Normal"/>
        <w:rPr>
          <w:b/>
          <w:b/>
          <w:sz w:val="40"/>
          <w:szCs w:val="40"/>
          <w:lang w:val="pt-PT" w:eastAsia="es-ES"/>
        </w:rPr>
      </w:pPr>
      <w:r>
        <w:rPr>
          <w:b/>
          <w:sz w:val="40"/>
          <w:szCs w:val="40"/>
          <w:lang w:val="pt-PT" w:eastAsia="es-ES"/>
        </w:rPr>
      </w:r>
    </w:p>
    <w:p>
      <w:pPr>
        <w:pStyle w:val="Normal"/>
        <w:rPr>
          <w:b/>
          <w:b/>
          <w:sz w:val="40"/>
          <w:szCs w:val="40"/>
          <w:lang w:val="pt-PT" w:eastAsia="es-ES"/>
        </w:rPr>
      </w:pPr>
      <w:r>
        <w:rPr>
          <w:b/>
          <w:sz w:val="40"/>
          <w:szCs w:val="40"/>
          <w:lang w:val="pt-PT" w:eastAsia="es-ES"/>
        </w:rPr>
      </w:r>
    </w:p>
    <w:p>
      <w:pPr>
        <w:pStyle w:val="Normal"/>
        <w:rPr>
          <w:sz w:val="40"/>
          <w:lang w:val="gl-ES"/>
        </w:rPr>
      </w:pPr>
      <w:r>
        <w:rPr>
          <w:sz w:val="40"/>
          <w:lang w:val="gl-ES"/>
        </w:rPr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4720590</wp:posOffset>
            </wp:positionH>
            <wp:positionV relativeFrom="paragraph">
              <wp:posOffset>6194425</wp:posOffset>
            </wp:positionV>
            <wp:extent cx="1685290" cy="427990"/>
            <wp:effectExtent l="0" t="0" r="0" b="0"/>
            <wp:wrapSquare wrapText="bothSides"/>
            <wp:docPr id="5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-107950</wp:posOffset>
            </wp:positionH>
            <wp:positionV relativeFrom="paragraph">
              <wp:posOffset>6195695</wp:posOffset>
            </wp:positionV>
            <wp:extent cx="1800225" cy="453390"/>
            <wp:effectExtent l="0" t="0" r="0" b="0"/>
            <wp:wrapSquare wrapText="largest"/>
            <wp:docPr id="6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Ttulo2"/>
        <w:keepNext/>
        <w:widowControl/>
        <w:numPr>
          <w:ilvl w:val="1"/>
          <w:numId w:val="2"/>
        </w:numPr>
        <w:bidi w:val="0"/>
        <w:ind w:left="0" w:right="0" w:hanging="0"/>
        <w:jc w:val="left"/>
        <w:rPr>
          <w:rFonts w:ascii="Calibri" w:hAnsi="Calibri"/>
          <w:strike w:val="false"/>
          <w:dstrike w:val="false"/>
          <w:sz w:val="28"/>
          <w:szCs w:val="28"/>
        </w:rPr>
      </w:pPr>
      <w:r>
        <w:rPr>
          <w:rFonts w:ascii="Calibri" w:hAnsi="Calibri"/>
          <w:strike w:val="false"/>
          <w:dstrike w:val="false"/>
          <w:sz w:val="28"/>
          <w:szCs w:val="28"/>
        </w:rPr>
        <w:t>DESCRICIÓN DO PROXECTO:</w:t>
      </w:r>
    </w:p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p>
      <w:pPr>
        <w:pStyle w:val="Normal"/>
        <w:spacing w:lineRule="atLeast" w:line="100" w:before="0" w:after="0"/>
        <w:jc w:val="center"/>
        <w:rPr>
          <w:rFonts w:ascii="Calibri" w:hAnsi="Calibri" w:cs="Trebuchet MS"/>
          <w:i/>
          <w:i/>
          <w:sz w:val="22"/>
          <w:szCs w:val="22"/>
          <w:lang w:val="gl-ES"/>
        </w:rPr>
      </w:pPr>
      <w:r>
        <w:rPr>
          <w:rFonts w:cs="Trebuchet MS" w:ascii="Calibri" w:hAnsi="Calibri"/>
          <w:i/>
          <w:sz w:val="22"/>
          <w:szCs w:val="22"/>
          <w:lang w:val="gl-ES"/>
        </w:rPr>
      </w:r>
    </w:p>
    <w:tbl>
      <w:tblPr>
        <w:tblW w:w="10607" w:type="dxa"/>
        <w:jc w:val="left"/>
        <w:tblInd w:w="1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top w:w="0" w:type="dxa"/>
          <w:left w:w="-5" w:type="dxa"/>
          <w:bottom w:w="0" w:type="dxa"/>
          <w:right w:w="57" w:type="dxa"/>
        </w:tblCellMar>
      </w:tblPr>
      <w:tblGrid>
        <w:gridCol w:w="10607"/>
      </w:tblGrid>
      <w:tr>
        <w:trPr>
          <w:trHeight w:val="227" w:hRule="atLeast"/>
          <w:cantSplit w:val="true"/>
        </w:trPr>
        <w:tc>
          <w:tcPr>
            <w:tcW w:w="106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  <w:t>NOME DO PROXECTO</w:t>
            </w:r>
          </w:p>
        </w:tc>
      </w:tr>
      <w:tr>
        <w:trPr>
          <w:trHeight w:val="227" w:hRule="atLeast"/>
          <w:cantSplit w:val="true"/>
        </w:trPr>
        <w:tc>
          <w:tcPr>
            <w:tcW w:w="1060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bottom"/>
          </w:tcPr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</w:r>
          </w:p>
        </w:tc>
      </w:tr>
    </w:tbl>
    <w:p>
      <w:pPr>
        <w:pStyle w:val="Normal"/>
        <w:spacing w:lineRule="atLeast" w:line="100" w:before="0" w:after="0"/>
        <w:jc w:val="center"/>
        <w:rPr>
          <w:rFonts w:ascii="Calibri" w:hAnsi="Calibri" w:cs="Trebuchet MS"/>
          <w:i/>
          <w:i/>
          <w:sz w:val="22"/>
          <w:szCs w:val="22"/>
          <w:lang w:val="gl-ES"/>
        </w:rPr>
      </w:pPr>
      <w:r>
        <w:rPr>
          <w:rFonts w:cs="Trebuchet MS" w:ascii="Calibri" w:hAnsi="Calibri"/>
          <w:i/>
          <w:sz w:val="22"/>
          <w:szCs w:val="22"/>
          <w:lang w:val="gl-ES"/>
        </w:rPr>
      </w:r>
    </w:p>
    <w:tbl>
      <w:tblPr>
        <w:tblW w:w="10605" w:type="dxa"/>
        <w:jc w:val="left"/>
        <w:tblInd w:w="1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top w:w="0" w:type="dxa"/>
          <w:left w:w="-5" w:type="dxa"/>
          <w:bottom w:w="0" w:type="dxa"/>
          <w:right w:w="57" w:type="dxa"/>
        </w:tblCellMar>
      </w:tblPr>
      <w:tblGrid>
        <w:gridCol w:w="10605"/>
      </w:tblGrid>
      <w:tr>
        <w:trPr>
          <w:trHeight w:val="227" w:hRule="atLeast"/>
          <w:cantSplit w:val="true"/>
        </w:trPr>
        <w:tc>
          <w:tcPr>
            <w:tcW w:w="106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  <w:t>ENTIDADE PROMOTORA</w:t>
            </w:r>
          </w:p>
        </w:tc>
      </w:tr>
      <w:tr>
        <w:trPr>
          <w:trHeight w:val="227" w:hRule="atLeast"/>
          <w:cantSplit w:val="true"/>
        </w:trPr>
        <w:tc>
          <w:tcPr>
            <w:tcW w:w="106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bottom"/>
          </w:tcPr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</w:r>
          </w:p>
        </w:tc>
      </w:tr>
    </w:tbl>
    <w:p>
      <w:pPr>
        <w:pStyle w:val="Normal"/>
        <w:rPr>
          <w:rFonts w:ascii="Calibri" w:hAnsi="Calibri" w:eastAsia="Times New Roman" w:cs="Times New Roman"/>
          <w:i/>
          <w:i/>
          <w:color w:val="00000A"/>
          <w:sz w:val="22"/>
          <w:szCs w:val="22"/>
          <w:lang w:val="gl-ES" w:bidi="ar-SA"/>
        </w:rPr>
      </w:pPr>
      <w:r>
        <w:rPr>
          <w:rFonts w:eastAsia="Times New Roman" w:cs="Times New Roman" w:ascii="Calibri" w:hAnsi="Calibri"/>
          <w:i/>
          <w:color w:val="00000A"/>
          <w:sz w:val="22"/>
          <w:szCs w:val="22"/>
          <w:lang w:val="gl-ES" w:bidi="ar-SA"/>
        </w:rPr>
        <w:t xml:space="preserve"> </w:t>
      </w:r>
    </w:p>
    <w:tbl>
      <w:tblPr>
        <w:tblW w:w="10605" w:type="dxa"/>
        <w:jc w:val="left"/>
        <w:tblInd w:w="18" w:type="dxa"/>
        <w:tblBorders>
          <w:top w:val="single" w:sz="4" w:space="0" w:color="C0C0C0"/>
          <w:left w:val="single" w:sz="4" w:space="0" w:color="C0C0C0"/>
          <w:bottom w:val="single" w:sz="4" w:space="0" w:color="C0C0C0"/>
          <w:insideH w:val="single" w:sz="4" w:space="0" w:color="C0C0C0"/>
        </w:tblBorders>
        <w:tblCellMar>
          <w:top w:w="0" w:type="dxa"/>
          <w:left w:w="-5" w:type="dxa"/>
          <w:bottom w:w="0" w:type="dxa"/>
          <w:right w:w="57" w:type="dxa"/>
        </w:tblCellMar>
      </w:tblPr>
      <w:tblGrid>
        <w:gridCol w:w="7199"/>
        <w:gridCol w:w="3405"/>
      </w:tblGrid>
      <w:tr>
        <w:trPr>
          <w:trHeight w:val="227" w:hRule="atLeast"/>
          <w:cantSplit w:val="true"/>
        </w:trPr>
        <w:tc>
          <w:tcPr>
            <w:tcW w:w="7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ascii="Calibri" w:hAnsi="Calibri" w:eastAsia="Calibri" w:cs="Trebuchet MS"/>
                <w:b w:val="false"/>
                <w:b w:val="false"/>
                <w:bCs w:val="false"/>
                <w:color w:val="00000A"/>
                <w:sz w:val="22"/>
                <w:szCs w:val="22"/>
                <w:lang w:val="gl-ES" w:eastAsia="es-ES" w:bidi="ar-SA"/>
              </w:rPr>
            </w:pP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lang w:val="gl-ES" w:eastAsia="es-ES" w:bidi="ar-SA"/>
              </w:rPr>
              <w:t>PERSOA REPRESENTANTE</w:t>
            </w:r>
          </w:p>
        </w:tc>
        <w:tc>
          <w:tcPr>
            <w:tcW w:w="34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ascii="Calibri" w:hAnsi="Calibri" w:eastAsia="Calibri" w:cs="Trebuchet MS"/>
                <w:b w:val="false"/>
                <w:b w:val="false"/>
                <w:bCs w:val="false"/>
                <w:color w:val="00000A"/>
                <w:sz w:val="22"/>
                <w:szCs w:val="22"/>
                <w:lang w:val="gl-ES" w:eastAsia="es-ES" w:bidi="ar-SA"/>
              </w:rPr>
            </w:pP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lang w:val="gl-ES" w:eastAsia="es-ES" w:bidi="ar-SA"/>
              </w:rPr>
              <w:t>NIF</w:t>
            </w:r>
          </w:p>
        </w:tc>
      </w:tr>
      <w:tr>
        <w:trPr>
          <w:trHeight w:val="227" w:hRule="atLeast"/>
          <w:cantSplit w:val="true"/>
        </w:trPr>
        <w:tc>
          <w:tcPr>
            <w:tcW w:w="7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b/>
                <w:b/>
                <w:bCs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b/>
                <w:bCs/>
                <w:sz w:val="22"/>
                <w:szCs w:val="22"/>
                <w:lang w:val="gl-ES" w:eastAsia="es-ES"/>
              </w:rPr>
            </w:r>
          </w:p>
        </w:tc>
        <w:tc>
          <w:tcPr>
            <w:tcW w:w="34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b/>
                <w:b/>
                <w:bCs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b/>
                <w:bCs/>
                <w:sz w:val="22"/>
                <w:szCs w:val="22"/>
                <w:lang w:val="gl-ES" w:eastAsia="es-ES"/>
              </w:rPr>
            </w:r>
          </w:p>
        </w:tc>
      </w:tr>
    </w:tbl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p>
      <w:pPr>
        <w:pStyle w:val="Normal"/>
        <w:jc w:val="both"/>
        <w:rPr>
          <w:rFonts w:ascii="Calibri" w:hAnsi="Calibri"/>
          <w:b/>
          <w:b/>
          <w:bCs/>
          <w:sz w:val="22"/>
          <w:szCs w:val="22"/>
          <w:lang w:val="gl-ES"/>
        </w:rPr>
      </w:pPr>
      <w:r>
        <w:rPr>
          <w:rFonts w:ascii="Calibri" w:hAnsi="Calibri"/>
          <w:b/>
          <w:bCs/>
          <w:sz w:val="22"/>
          <w:szCs w:val="22"/>
          <w:lang w:val="gl-ES"/>
        </w:rPr>
        <w:t xml:space="preserve">1. </w:t>
      </w:r>
      <w:r>
        <w:rPr>
          <w:rFonts w:eastAsia="Times New Roman" w:cs="Times New Roman" w:ascii="Calibri" w:hAnsi="Calibri"/>
          <w:b/>
          <w:bCs/>
          <w:color w:val="00000A"/>
          <w:sz w:val="22"/>
          <w:szCs w:val="22"/>
          <w:lang w:val="gl-ES" w:bidi="ar-SA"/>
        </w:rPr>
        <w:t xml:space="preserve"> Actividade económica e ámbito territorial</w:t>
      </w:r>
    </w:p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tbl>
      <w:tblPr>
        <w:tblW w:w="10204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10204"/>
      </w:tblGrid>
      <w:tr>
        <w:trPr/>
        <w:tc>
          <w:tcPr>
            <w:tcW w:w="10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  <w:t>1.1 Debe indicar cal é a oportunidade de negocio concreta que se identificou para este proxecto e o ámbito territorial que abrangue (descrición exhaustiva):</w:t>
            </w:r>
          </w:p>
        </w:tc>
      </w:tr>
      <w:tr>
        <w:trPr/>
        <w:tc>
          <w:tcPr>
            <w:tcW w:w="10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</w:tc>
      </w:tr>
    </w:tbl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tbl>
      <w:tblPr>
        <w:tblW w:w="10204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10204"/>
      </w:tblGrid>
      <w:tr>
        <w:trPr/>
        <w:tc>
          <w:tcPr>
            <w:tcW w:w="10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  <w:t>1.2 Debe analizar a viabilidade da oportunidade de negocio que xustifique os criterios determinantes da súa elección:</w:t>
            </w:r>
          </w:p>
        </w:tc>
      </w:tr>
      <w:tr>
        <w:trPr/>
        <w:tc>
          <w:tcPr>
            <w:tcW w:w="10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</w:tc>
      </w:tr>
    </w:tbl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p>
      <w:pPr>
        <w:pStyle w:val="Normal"/>
        <w:jc w:val="both"/>
        <w:rPr>
          <w:rFonts w:ascii="Calibri" w:hAnsi="Calibri"/>
          <w:b/>
          <w:b/>
          <w:bCs/>
          <w:sz w:val="22"/>
          <w:szCs w:val="22"/>
          <w:lang w:val="gl-ES"/>
        </w:rPr>
      </w:pPr>
      <w:r>
        <w:rPr>
          <w:rFonts w:ascii="Calibri" w:hAnsi="Calibri"/>
          <w:b/>
          <w:bCs/>
          <w:sz w:val="22"/>
          <w:szCs w:val="22"/>
          <w:lang w:val="gl-ES"/>
        </w:rPr>
        <w:t>2. Descrición do proxecto:</w:t>
      </w:r>
    </w:p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tbl>
      <w:tblPr>
        <w:tblW w:w="10155" w:type="dxa"/>
        <w:jc w:val="right"/>
        <w:tblInd w:w="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10155"/>
      </w:tblGrid>
      <w:tr>
        <w:trPr/>
        <w:tc>
          <w:tcPr>
            <w:tcW w:w="10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  <w:t>2.1 Debe enumerar detalladamente cada unha das accións que compoñen o itinerario a que se refire o artigo 23.3 da orde de convocatoria:</w:t>
            </w:r>
          </w:p>
        </w:tc>
      </w:tr>
      <w:tr>
        <w:trPr/>
        <w:tc>
          <w:tcPr>
            <w:tcW w:w="10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</w:tc>
      </w:tr>
    </w:tbl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tbl>
      <w:tblPr>
        <w:tblW w:w="10155" w:type="dxa"/>
        <w:jc w:val="right"/>
        <w:tblInd w:w="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10155"/>
      </w:tblGrid>
      <w:tr>
        <w:trPr/>
        <w:tc>
          <w:tcPr>
            <w:tcW w:w="10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  <w:t>2.2 Debe explicar a metodoloxía que se vai a aplicar, xustificada en relación cos obxectivos pretendidos:</w:t>
            </w:r>
          </w:p>
        </w:tc>
      </w:tr>
      <w:tr>
        <w:trPr/>
        <w:tc>
          <w:tcPr>
            <w:tcW w:w="10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</w:tc>
      </w:tr>
    </w:tbl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tbl>
      <w:tblPr>
        <w:tblW w:w="10155" w:type="dxa"/>
        <w:jc w:val="right"/>
        <w:tblInd w:w="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10155"/>
      </w:tblGrid>
      <w:tr>
        <w:trPr/>
        <w:tc>
          <w:tcPr>
            <w:tcW w:w="10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  <w:t>2.3 Debe expoñer os sistemas que se van a utilizar de avaliación e seguimento das persoas participantes:</w:t>
            </w:r>
          </w:p>
        </w:tc>
      </w:tr>
      <w:tr>
        <w:trPr/>
        <w:tc>
          <w:tcPr>
            <w:tcW w:w="10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</w:tc>
      </w:tr>
    </w:tbl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tbl>
      <w:tblPr>
        <w:tblW w:w="10155" w:type="dxa"/>
        <w:jc w:val="right"/>
        <w:tblInd w:w="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10155"/>
      </w:tblGrid>
      <w:tr>
        <w:trPr/>
        <w:tc>
          <w:tcPr>
            <w:tcW w:w="10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  <w:t>2.4 Debe expoñer os sistemas empregados de avaliación de calidade do programa:</w:t>
            </w:r>
          </w:p>
        </w:tc>
      </w:tr>
      <w:tr>
        <w:trPr/>
        <w:tc>
          <w:tcPr>
            <w:tcW w:w="10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</w:tc>
      </w:tr>
    </w:tbl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p>
      <w:pPr>
        <w:pStyle w:val="Normal"/>
        <w:jc w:val="both"/>
        <w:rPr>
          <w:rFonts w:ascii="Calibri" w:hAnsi="Calibri"/>
          <w:b/>
          <w:b/>
          <w:bCs/>
          <w:sz w:val="22"/>
          <w:szCs w:val="22"/>
          <w:lang w:val="gl-ES"/>
        </w:rPr>
      </w:pPr>
      <w:r>
        <w:rPr>
          <w:rFonts w:ascii="Calibri" w:hAnsi="Calibri"/>
          <w:b/>
          <w:bCs/>
          <w:sz w:val="22"/>
          <w:szCs w:val="22"/>
          <w:lang w:val="gl-ES"/>
        </w:rPr>
        <w:t>3. Estrutura e cronograma do proxecto.</w:t>
      </w:r>
    </w:p>
    <w:p>
      <w:pPr>
        <w:pStyle w:val="Normal"/>
        <w:jc w:val="both"/>
        <w:rPr>
          <w:rFonts w:ascii="Calibri" w:hAnsi="Calibri"/>
          <w:b/>
          <w:b/>
          <w:bCs/>
          <w:sz w:val="22"/>
          <w:szCs w:val="22"/>
          <w:lang w:val="gl-ES"/>
        </w:rPr>
      </w:pPr>
      <w:r>
        <w:rPr>
          <w:rFonts w:ascii="Calibri" w:hAnsi="Calibri"/>
          <w:b/>
          <w:bCs/>
          <w:sz w:val="22"/>
          <w:szCs w:val="22"/>
          <w:lang w:val="gl-ES"/>
        </w:rPr>
      </w:r>
    </w:p>
    <w:p>
      <w:pPr>
        <w:pStyle w:val="Normal"/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sz w:val="22"/>
          <w:szCs w:val="22"/>
          <w:lang w:val="gl-ES"/>
        </w:rPr>
      </w:r>
    </w:p>
    <w:tbl>
      <w:tblPr>
        <w:tblW w:w="10204" w:type="dxa"/>
        <w:jc w:val="left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4198"/>
        <w:gridCol w:w="3571"/>
        <w:gridCol w:w="2435"/>
      </w:tblGrid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>
                <w:rFonts w:ascii="Calibri" w:hAnsi="Calibri"/>
                <w:b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ACTIVIDADES</w:t>
            </w:r>
          </w:p>
        </w:tc>
        <w:tc>
          <w:tcPr>
            <w:tcW w:w="35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DATA DE INICIO</w:t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DATA DE FIN</w:t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/>
                <w:strike w:val="false"/>
                <w:dstrike w:val="false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strike w:val="false"/>
                <w:dstrike w:val="false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35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/>
                <w:strike w:val="false"/>
                <w:dstrike w:val="false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strike w:val="false"/>
                <w:dstrike w:val="false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35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/>
                <w:strike w:val="false"/>
                <w:dstrike w:val="false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strike w:val="false"/>
                <w:dstrike w:val="false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35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/>
                <w:strike w:val="false"/>
                <w:dstrike w:val="false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strike w:val="false"/>
                <w:dstrike w:val="false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35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/>
                <w:strike w:val="false"/>
                <w:dstrike w:val="false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strike w:val="false"/>
                <w:dstrike w:val="false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35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41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/>
                <w:strike w:val="false"/>
                <w:dstrike w:val="false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strike w:val="false"/>
                <w:dstrike w:val="false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35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</w:r>
          </w:p>
        </w:tc>
        <w:tc>
          <w:tcPr>
            <w:tcW w:w="24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nidodelatabla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</w:r>
          </w:p>
        </w:tc>
      </w:tr>
    </w:tbl>
    <w:p>
      <w:pPr>
        <w:pStyle w:val="Normal"/>
        <w:bidi w:val="0"/>
        <w:spacing w:before="113" w:after="170"/>
        <w:jc w:val="both"/>
        <w:rPr>
          <w:rFonts w:ascii="Calibri" w:hAnsi="Calibri" w:eastAsia="Times New Roman" w:cs="Times New Roman"/>
          <w:color w:val="00000A"/>
          <w:sz w:val="22"/>
          <w:szCs w:val="22"/>
          <w:lang w:val="gl-ES" w:bidi="ar-SA"/>
        </w:rPr>
      </w:pPr>
      <w:r>
        <w:rPr>
          <w:rFonts w:eastAsia="Times New Roman" w:cs="Times New Roman" w:ascii="Calibri" w:hAnsi="Calibri"/>
          <w:color w:val="00000A"/>
          <w:sz w:val="22"/>
          <w:szCs w:val="22"/>
          <w:lang w:val="gl-ES" w:bidi="ar-SA"/>
        </w:rPr>
      </w:r>
    </w:p>
    <w:p>
      <w:pPr>
        <w:pStyle w:val="Normal"/>
        <w:rPr>
          <w:rFonts w:ascii="Calibri" w:hAnsi="Calibri" w:eastAsia="Times New Roman" w:cs="Times New Roman"/>
          <w:b/>
          <w:b/>
          <w:bCs/>
          <w:i w:val="false"/>
          <w:i w:val="false"/>
          <w:color w:val="00000A"/>
          <w:sz w:val="22"/>
          <w:szCs w:val="22"/>
          <w:lang w:val="gl-ES" w:bidi="ar-SA"/>
        </w:rPr>
      </w:pPr>
      <w:r>
        <w:rPr>
          <w:rFonts w:eastAsia="Times New Roman" w:cs="Times New Roman" w:ascii="Calibri" w:hAnsi="Calibri"/>
          <w:b/>
          <w:bCs/>
          <w:i w:val="false"/>
          <w:iCs w:val="false"/>
          <w:color w:val="00000A"/>
          <w:sz w:val="22"/>
          <w:szCs w:val="22"/>
          <w:lang w:val="gl-ES" w:bidi="ar-SA"/>
        </w:rPr>
        <w:t>4. Criterios de selección das persoas participantes no programa:</w:t>
      </w:r>
    </w:p>
    <w:p>
      <w:pPr>
        <w:pStyle w:val="Normal"/>
        <w:rPr>
          <w:rFonts w:ascii="Calibri" w:hAnsi="Calibri" w:eastAsia="Times New Roman" w:cs="Times New Roman"/>
          <w:b w:val="false"/>
          <w:b w:val="false"/>
          <w:bCs w:val="false"/>
          <w:i w:val="false"/>
          <w:i w:val="false"/>
          <w:iCs w:val="false"/>
          <w:color w:val="00000A"/>
          <w:sz w:val="22"/>
          <w:szCs w:val="22"/>
          <w:lang w:val="gl-ES" w:bidi="ar-SA"/>
        </w:rPr>
      </w:pPr>
      <w:r>
        <w:rPr>
          <w:rFonts w:eastAsia="Times New Roman" w:cs="Times New Roman" w:ascii="Calibri" w:hAnsi="Calibri"/>
          <w:b w:val="false"/>
          <w:bCs w:val="false"/>
          <w:i w:val="false"/>
          <w:iCs w:val="false"/>
          <w:color w:val="00000A"/>
          <w:sz w:val="22"/>
          <w:szCs w:val="22"/>
          <w:lang w:val="gl-ES" w:bidi="ar-SA"/>
        </w:rPr>
      </w:r>
    </w:p>
    <w:tbl>
      <w:tblPr>
        <w:tblW w:w="10155" w:type="dxa"/>
        <w:jc w:val="right"/>
        <w:tblInd w:w="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10155"/>
      </w:tblGrid>
      <w:tr>
        <w:trPr/>
        <w:tc>
          <w:tcPr>
            <w:tcW w:w="10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angra2detindependiente1"/>
              <w:keepNext/>
              <w:widowControl/>
              <w:tabs>
                <w:tab w:val="left" w:pos="567" w:leader="none"/>
              </w:tabs>
              <w:suppressAutoHyphens w:val="true"/>
              <w:bidi w:val="0"/>
              <w:spacing w:lineRule="auto" w:line="240" w:before="170" w:after="170"/>
              <w:ind w:left="0" w:right="0" w:hanging="0"/>
              <w:jc w:val="both"/>
              <w:textAlignment w:val="baseline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  <w:t>4.1 Debe indicar os criterios de selección das persoas que participarán no proxecto</w:t>
            </w:r>
          </w:p>
        </w:tc>
      </w:tr>
      <w:tr>
        <w:trPr/>
        <w:tc>
          <w:tcPr>
            <w:tcW w:w="10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</w:tc>
      </w:tr>
    </w:tbl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b/>
          <w:b/>
          <w:bCs/>
          <w:sz w:val="22"/>
          <w:szCs w:val="22"/>
        </w:rPr>
      </w:pPr>
      <w:r>
        <w:rPr>
          <w:rFonts w:eastAsia="Times New Roman" w:cs="Times New Roman" w:ascii="Calibri" w:hAnsi="Calibri"/>
          <w:b/>
          <w:bCs/>
          <w:i w:val="false"/>
          <w:iCs w:val="false"/>
          <w:color w:val="00000A"/>
          <w:sz w:val="22"/>
          <w:szCs w:val="22"/>
          <w:lang w:val="gl-ES" w:bidi="ar-SA"/>
        </w:rPr>
        <w:t>5. Relación de medios materiais e recursos humanos:</w:t>
      </w:r>
    </w:p>
    <w:p>
      <w:pPr>
        <w:pStyle w:val="Normal"/>
        <w:rPr>
          <w:rFonts w:ascii="Calibri" w:hAnsi="Calibri" w:eastAsia="Times New Roman" w:cs="Times New Roman"/>
          <w:b w:val="false"/>
          <w:b w:val="false"/>
          <w:bCs w:val="false"/>
          <w:i w:val="false"/>
          <w:i w:val="false"/>
          <w:iCs w:val="false"/>
          <w:color w:val="00000A"/>
          <w:sz w:val="22"/>
          <w:szCs w:val="22"/>
          <w:lang w:val="gl-ES" w:bidi="ar-SA"/>
        </w:rPr>
      </w:pPr>
      <w:r>
        <w:rPr>
          <w:rFonts w:eastAsia="Times New Roman" w:cs="Times New Roman" w:ascii="Calibri" w:hAnsi="Calibri"/>
          <w:b w:val="false"/>
          <w:bCs w:val="false"/>
          <w:i w:val="false"/>
          <w:iCs w:val="false"/>
          <w:color w:val="00000A"/>
          <w:sz w:val="22"/>
          <w:szCs w:val="22"/>
          <w:lang w:val="gl-ES" w:bidi="ar-SA"/>
        </w:rPr>
      </w:r>
    </w:p>
    <w:tbl>
      <w:tblPr>
        <w:tblW w:w="10215" w:type="dxa"/>
        <w:jc w:val="left"/>
        <w:tblInd w:w="4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10215"/>
      </w:tblGrid>
      <w:tr>
        <w:trPr/>
        <w:tc>
          <w:tcPr>
            <w:tcW w:w="10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angra2detindependiente1"/>
              <w:keepNext/>
              <w:widowControl/>
              <w:tabs>
                <w:tab w:val="left" w:pos="567" w:leader="none"/>
              </w:tabs>
              <w:suppressAutoHyphens w:val="true"/>
              <w:bidi w:val="0"/>
              <w:spacing w:lineRule="auto" w:line="240" w:before="170" w:after="170"/>
              <w:ind w:left="0" w:right="0" w:hanging="0"/>
              <w:jc w:val="both"/>
              <w:textAlignment w:val="baseline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  <w:t xml:space="preserve">5.1 Debe indicar a relación de medios materiais dos que disporá a entidade solicitante para levar a cabo as accións propostas, na que se especifiquen as súas condicións. Cando os medios materiais destinados ao proxecto non sexan propiedade da entidade solicitante, deberá acreditarse a súa disposición de uso. </w:t>
            </w:r>
          </w:p>
        </w:tc>
      </w:tr>
      <w:tr>
        <w:trPr/>
        <w:tc>
          <w:tcPr>
            <w:tcW w:w="10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</w:tc>
      </w:tr>
      <w:tr>
        <w:trPr/>
        <w:tc>
          <w:tcPr>
            <w:tcW w:w="10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angra2detindependiente1"/>
              <w:keepNext/>
              <w:widowControl/>
              <w:tabs>
                <w:tab w:val="left" w:pos="567" w:leader="none"/>
              </w:tabs>
              <w:suppressAutoHyphens w:val="true"/>
              <w:bidi w:val="0"/>
              <w:spacing w:lineRule="auto" w:line="240" w:before="170" w:after="170"/>
              <w:ind w:left="0" w:right="0" w:hanging="0"/>
              <w:jc w:val="both"/>
              <w:textAlignment w:val="baseline"/>
              <w:rPr/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  <w:t xml:space="preserve">5.2 Debe indicar a relación de recursos humanos dos que disporá a entidade solicitante para levar a cabo as accións propostas, na que se especifique o seu historial formativo e laboral e as súas capacidades, </w:t>
            </w:r>
            <w:r>
              <w:rPr>
                <w:rFonts w:ascii="Calibri;Arial;Helvetica;sans-serif" w:hAnsi="Calibri;Arial;Helvetica;sans-serif"/>
                <w:color w:val="00000A"/>
                <w:sz w:val="24"/>
                <w:highlight w:val="white"/>
              </w:rPr>
              <w:t>para a impartición de: formación sectorial específica, titorización, coaching profesional e asesoramento.</w:t>
            </w:r>
          </w:p>
        </w:tc>
      </w:tr>
      <w:tr>
        <w:trPr/>
        <w:tc>
          <w:tcPr>
            <w:tcW w:w="10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</w:tc>
      </w:tr>
    </w:tbl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 w:eastAsia="Times New Roman" w:cs="Times New Roman"/>
          <w:b/>
          <w:b/>
          <w:bCs/>
          <w:i w:val="false"/>
          <w:i w:val="false"/>
          <w:iCs w:val="false"/>
          <w:color w:val="00000A"/>
          <w:sz w:val="22"/>
          <w:szCs w:val="22"/>
          <w:lang w:val="gl-ES" w:bidi="ar-SA"/>
        </w:rPr>
      </w:pPr>
      <w:r>
        <w:rPr>
          <w:rFonts w:eastAsia="Times New Roman" w:cs="Times New Roman" w:ascii="Calibri" w:hAnsi="Calibri"/>
          <w:b/>
          <w:bCs/>
          <w:i w:val="false"/>
          <w:iCs w:val="false"/>
          <w:color w:val="00000A"/>
          <w:sz w:val="22"/>
          <w:szCs w:val="22"/>
          <w:lang w:val="gl-ES" w:bidi="ar-SA"/>
        </w:rPr>
        <w:t>6. Persoas e entidades colaboradoras que actuarán como mentoras:</w:t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tbl>
      <w:tblPr>
        <w:tblW w:w="10215" w:type="dxa"/>
        <w:jc w:val="left"/>
        <w:tblInd w:w="4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10215"/>
      </w:tblGrid>
      <w:tr>
        <w:trPr/>
        <w:tc>
          <w:tcPr>
            <w:tcW w:w="10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Sangra2detindependiente1"/>
              <w:keepNext/>
              <w:widowControl/>
              <w:tabs>
                <w:tab w:val="left" w:pos="567" w:leader="none"/>
              </w:tabs>
              <w:suppressAutoHyphens w:val="true"/>
              <w:bidi w:val="0"/>
              <w:spacing w:lineRule="auto" w:line="240" w:before="170" w:after="170"/>
              <w:ind w:left="0" w:right="0" w:hanging="0"/>
              <w:jc w:val="both"/>
              <w:textAlignment w:val="baseline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  <w:t>Debe indicar a relación das persoas ou entidades colaboradoras que actuarán como mentoras do proxecto, detallando a súa experiencia e méritos para esta actividade.</w:t>
            </w:r>
          </w:p>
        </w:tc>
      </w:tr>
      <w:tr>
        <w:trPr/>
        <w:tc>
          <w:tcPr>
            <w:tcW w:w="10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  <w:p>
            <w:pPr>
              <w:pStyle w:val="Normal"/>
              <w:jc w:val="both"/>
              <w:rPr>
                <w:rFonts w:ascii="Calibri" w:hAnsi="Calibri" w:eastAsia="Times New Roman" w:cs="Times New Roman"/>
                <w:color w:val="00000A"/>
                <w:sz w:val="22"/>
                <w:szCs w:val="22"/>
                <w:lang w:val="gl-ES" w:bidi="ar-SA"/>
              </w:rPr>
            </w:pPr>
            <w:r>
              <w:rPr>
                <w:rFonts w:eastAsia="Times New Roman" w:cs="Times New Roman" w:ascii="Calibri" w:hAnsi="Calibri"/>
                <w:color w:val="00000A"/>
                <w:sz w:val="22"/>
                <w:szCs w:val="22"/>
                <w:lang w:val="gl-ES" w:bidi="ar-SA"/>
              </w:rPr>
            </w:r>
          </w:p>
        </w:tc>
      </w:tr>
    </w:tbl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bidi w:val="0"/>
        <w:spacing w:before="0" w:after="0"/>
        <w:jc w:val="left"/>
        <w:rPr>
          <w:rFonts w:ascii="Calibri" w:hAnsi="Calibri" w:eastAsia="Times New Roman" w:cs="Times New Roman"/>
          <w:b/>
          <w:b/>
          <w:bCs/>
          <w:i w:val="false"/>
          <w:i w:val="false"/>
          <w:iCs w:val="false"/>
          <w:color w:val="00000A"/>
          <w:sz w:val="22"/>
          <w:szCs w:val="22"/>
          <w:lang w:val="gl-ES" w:bidi="ar-SA"/>
        </w:rPr>
      </w:pPr>
      <w:r>
        <w:rPr>
          <w:rFonts w:eastAsia="Times New Roman" w:cs="Times New Roman" w:ascii="Calibri" w:hAnsi="Calibri"/>
          <w:b/>
          <w:bCs/>
          <w:i w:val="false"/>
          <w:iCs w:val="false"/>
          <w:color w:val="00000A"/>
          <w:sz w:val="22"/>
          <w:szCs w:val="22"/>
          <w:lang w:val="gl-ES" w:bidi="ar-SA"/>
        </w:rPr>
        <w:t>7. Orzamento</w:t>
      </w:r>
    </w:p>
    <w:p>
      <w:pPr>
        <w:pStyle w:val="Normal"/>
        <w:bidi w:val="0"/>
        <w:spacing w:before="0" w:after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tbl>
      <w:tblPr>
        <w:tblW w:w="10215" w:type="dxa"/>
        <w:jc w:val="left"/>
        <w:tblInd w:w="4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10215"/>
      </w:tblGrid>
      <w:tr>
        <w:trPr/>
        <w:tc>
          <w:tcPr>
            <w:tcW w:w="10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Normal"/>
              <w:keepNext/>
              <w:widowControl w:val="false"/>
              <w:shd w:val="clear" w:fill="FFFFFF"/>
              <w:tabs>
                <w:tab w:val="left" w:pos="567" w:leader="none"/>
              </w:tabs>
              <w:suppressAutoHyphens w:val="true"/>
              <w:bidi w:val="0"/>
              <w:spacing w:lineRule="auto" w:line="240" w:before="0" w:after="0"/>
              <w:ind w:left="0" w:right="0" w:hanging="0"/>
              <w:jc w:val="both"/>
              <w:textAlignment w:val="baseline"/>
              <w:rPr>
                <w:rFonts w:ascii="Calibri" w:hAnsi="Calibri" w:eastAsia="Times New Roman" w:cs="Calibri"/>
                <w:color w:val="00000A"/>
                <w:sz w:val="22"/>
                <w:szCs w:val="22"/>
                <w:lang w:val="gl-ES" w:eastAsia="zh-CN" w:bidi="ar-SA"/>
              </w:rPr>
            </w:pPr>
            <w:r>
              <w:rPr>
                <w:rFonts w:eastAsia="Times New Roman" w:cs="Calibri" w:ascii="Calibri" w:hAnsi="Calibri"/>
                <w:color w:val="00000A"/>
                <w:sz w:val="22"/>
                <w:szCs w:val="22"/>
                <w:lang w:val="gl-ES" w:eastAsia="zh-CN" w:bidi="ar-SA"/>
              </w:rPr>
              <w:t xml:space="preserve">Debe indicar o orzamento detallado e individualizado por conceptos, co IVE desagregado, que concrete o importe da axuda solicitada e a porcentaxe de actividades que se pretendan subcontratar. </w:t>
            </w:r>
            <w:r>
              <w:rPr>
                <w:rFonts w:eastAsia="Times New Roman" w:cs="Calibri" w:ascii="Calibri" w:hAnsi="Calibri"/>
                <w:color w:val="00000A"/>
                <w:sz w:val="24"/>
                <w:szCs w:val="24"/>
                <w:lang w:val="gl-ES" w:eastAsia="zh-CN" w:bidi="ar-SA"/>
              </w:rPr>
              <w:t>No caso de solicitar a subvención do IVE, deberá indicalo expresamente e achegar declaración responsable de que non pode recuperalo.</w:t>
            </w:r>
          </w:p>
        </w:tc>
      </w:tr>
    </w:tbl>
    <w:p>
      <w:pPr>
        <w:pStyle w:val="Normal"/>
        <w:bidi w:val="0"/>
        <w:spacing w:before="0" w:after="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tbl>
      <w:tblPr>
        <w:tblW w:w="10770" w:type="dxa"/>
        <w:jc w:val="left"/>
        <w:tblInd w:w="-151" w:type="dxa"/>
        <w:tblBorders>
          <w:top w:val="single" w:sz="4" w:space="0" w:color="C0C0C0"/>
          <w:left w:val="single" w:sz="4" w:space="0" w:color="C0C0C0"/>
          <w:bottom w:val="single" w:sz="4" w:space="0" w:color="C0C0C0"/>
          <w:insideH w:val="single" w:sz="4" w:space="0" w:color="C0C0C0"/>
        </w:tblBorders>
        <w:tblCellMar>
          <w:top w:w="0" w:type="dxa"/>
          <w:left w:w="-5" w:type="dxa"/>
          <w:bottom w:w="0" w:type="dxa"/>
          <w:right w:w="57" w:type="dxa"/>
        </w:tblCellMar>
      </w:tblPr>
      <w:tblGrid>
        <w:gridCol w:w="6314"/>
        <w:gridCol w:w="1111"/>
        <w:gridCol w:w="856"/>
        <w:gridCol w:w="1080"/>
        <w:gridCol w:w="1409"/>
      </w:tblGrid>
      <w:tr>
        <w:trPr>
          <w:trHeight w:val="227" w:hRule="atLeast"/>
          <w:cantSplit w:val="true"/>
        </w:trPr>
        <w:tc>
          <w:tcPr>
            <w:tcW w:w="6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Calibri" w:hAnsi="Calibri" w:cs="Trebuchet MS"/>
                <w:b/>
                <w:b/>
                <w:bCs/>
                <w:color w:val="00000A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b/>
                <w:bCs/>
                <w:color w:val="00000A"/>
                <w:sz w:val="22"/>
                <w:szCs w:val="22"/>
                <w:lang w:val="gl-ES" w:eastAsia="es-ES"/>
              </w:rPr>
              <w:t>GASTOS SUBVENCIONABLES (artigo 24 orde de convocatoria)</w:t>
            </w:r>
          </w:p>
        </w:tc>
        <w:tc>
          <w:tcPr>
            <w:tcW w:w="111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Calibri" w:hAnsi="Calibri" w:cs="Trebuchet MS"/>
                <w:b/>
                <w:b/>
                <w:bCs/>
                <w:color w:val="00000A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b/>
                <w:bCs/>
                <w:color w:val="00000A"/>
                <w:sz w:val="22"/>
                <w:szCs w:val="22"/>
                <w:lang w:val="gl-ES" w:eastAsia="es-ES"/>
              </w:rPr>
              <w:t>Base impoñible</w:t>
            </w:r>
          </w:p>
        </w:tc>
        <w:tc>
          <w:tcPr>
            <w:tcW w:w="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Calibri" w:hAnsi="Calibri" w:cs="Trebuchet MS"/>
                <w:b/>
                <w:b/>
                <w:bCs/>
                <w:color w:val="00000A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b/>
                <w:bCs/>
                <w:color w:val="00000A"/>
                <w:sz w:val="22"/>
                <w:szCs w:val="22"/>
                <w:lang w:val="gl-ES" w:eastAsia="es-ES"/>
              </w:rPr>
              <w:t>IVE</w:t>
            </w:r>
          </w:p>
        </w:tc>
        <w:tc>
          <w:tcPr>
            <w:tcW w:w="10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Calibri" w:hAnsi="Calibri" w:cs="Trebuchet MS"/>
                <w:b/>
                <w:b/>
                <w:bCs/>
                <w:color w:val="00000A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b/>
                <w:bCs/>
                <w:color w:val="00000A"/>
                <w:sz w:val="22"/>
                <w:szCs w:val="22"/>
                <w:lang w:val="gl-ES" w:eastAsia="es-ES"/>
              </w:rPr>
              <w:t>Axuda solicitada</w:t>
            </w:r>
          </w:p>
        </w:tc>
        <w:tc>
          <w:tcPr>
            <w:tcW w:w="14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center"/>
              <w:rPr>
                <w:rFonts w:ascii="Calibri" w:hAnsi="Calibri" w:cs="Trebuchet MS"/>
                <w:b/>
                <w:b/>
                <w:bCs/>
                <w:color w:val="00000A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b/>
                <w:bCs/>
                <w:color w:val="00000A"/>
                <w:sz w:val="22"/>
                <w:szCs w:val="22"/>
                <w:lang w:val="gl-ES" w:eastAsia="es-ES"/>
              </w:rPr>
              <w:t>Actividade subcontratada</w:t>
            </w:r>
          </w:p>
        </w:tc>
      </w:tr>
      <w:tr>
        <w:trPr>
          <w:trHeight w:val="713" w:hRule="exact"/>
          <w:cantSplit w:val="true"/>
        </w:trPr>
        <w:tc>
          <w:tcPr>
            <w:tcW w:w="6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Sangra2detindependiente1"/>
              <w:keepNext/>
              <w:tabs>
                <w:tab w:val="left" w:pos="567" w:leader="none"/>
              </w:tabs>
              <w:bidi w:val="0"/>
              <w:snapToGrid w:val="fals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A"/>
                <w:sz w:val="22"/>
                <w:szCs w:val="22"/>
              </w:rPr>
            </w:pP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>1</w:t>
            </w: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position w:val="0"/>
                <w:sz w:val="22"/>
                <w:sz w:val="22"/>
                <w:szCs w:val="22"/>
                <w:highlight w:val="white"/>
                <w:vertAlign w:val="baseline"/>
                <w:lang w:val="gl-ES" w:eastAsia="es-ES" w:bidi="ar-SA"/>
              </w:rPr>
              <w:t xml:space="preserve">.1.a) </w:t>
            </w: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>Custos directos do persoal interno e externo que realice as accións do artigo 23.3</w:t>
            </w:r>
          </w:p>
        </w:tc>
        <w:tc>
          <w:tcPr>
            <w:tcW w:w="111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 w:eastAsia="Calibri" w:cs="Trebuchet MS"/>
                <w:b/>
                <w:b/>
                <w:bCs/>
                <w:color w:val="00000A"/>
                <w:sz w:val="22"/>
                <w:szCs w:val="22"/>
                <w:lang w:val="gl-ES" w:eastAsia="es-ES" w:bidi="ar-SA"/>
              </w:rPr>
            </w:pPr>
            <w:r>
              <w:rPr>
                <w:rFonts w:eastAsia="Calibri" w:cs="Trebuchet MS" w:ascii="Calibri" w:hAnsi="Calibri"/>
                <w:b/>
                <w:bCs/>
                <w:color w:val="00000A"/>
                <w:sz w:val="22"/>
                <w:szCs w:val="22"/>
                <w:lang w:val="gl-ES" w:eastAsia="es-ES" w:bidi="ar-SA"/>
              </w:rPr>
            </w:r>
          </w:p>
        </w:tc>
        <w:tc>
          <w:tcPr>
            <w:tcW w:w="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 w:eastAsia="Calibri" w:cs="Trebuchet MS"/>
                <w:b/>
                <w:b/>
                <w:bCs/>
                <w:color w:val="00000A"/>
                <w:sz w:val="22"/>
                <w:szCs w:val="22"/>
                <w:lang w:val="gl-ES" w:eastAsia="es-ES" w:bidi="ar-SA"/>
              </w:rPr>
            </w:pPr>
            <w:r>
              <w:rPr>
                <w:rFonts w:eastAsia="Calibri" w:cs="Trebuchet MS" w:ascii="Calibri" w:hAnsi="Calibri"/>
                <w:b/>
                <w:bCs/>
                <w:color w:val="00000A"/>
                <w:sz w:val="22"/>
                <w:szCs w:val="22"/>
                <w:lang w:val="gl-ES" w:eastAsia="es-ES" w:bidi="ar-SA"/>
              </w:rPr>
            </w:r>
          </w:p>
        </w:tc>
        <w:tc>
          <w:tcPr>
            <w:tcW w:w="10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 w:eastAsia="Calibri" w:cs="Trebuchet MS"/>
                <w:b/>
                <w:b/>
                <w:bCs/>
                <w:color w:val="00000A"/>
                <w:sz w:val="22"/>
                <w:szCs w:val="22"/>
                <w:lang w:val="gl-ES" w:eastAsia="es-ES" w:bidi="ar-SA"/>
              </w:rPr>
            </w:pPr>
            <w:r>
              <w:rPr>
                <w:rFonts w:eastAsia="Calibri" w:cs="Trebuchet MS" w:ascii="Calibri" w:hAnsi="Calibri"/>
                <w:b/>
                <w:bCs/>
                <w:color w:val="00000A"/>
                <w:sz w:val="22"/>
                <w:szCs w:val="22"/>
                <w:lang w:val="gl-ES" w:eastAsia="es-ES" w:bidi="ar-SA"/>
              </w:rPr>
            </w:r>
          </w:p>
        </w:tc>
        <w:tc>
          <w:tcPr>
            <w:tcW w:w="14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 w:eastAsia="Calibri" w:cs="Trebuchet MS"/>
                <w:b/>
                <w:b/>
                <w:bCs/>
                <w:color w:val="00000A"/>
                <w:sz w:val="22"/>
                <w:szCs w:val="22"/>
                <w:lang w:val="gl-ES" w:eastAsia="es-ES" w:bidi="ar-SA"/>
              </w:rPr>
            </w:pPr>
            <w:r>
              <w:rPr>
                <w:rFonts w:eastAsia="Calibri" w:cs="Trebuchet MS" w:ascii="Calibri" w:hAnsi="Calibri"/>
                <w:b/>
                <w:bCs/>
                <w:color w:val="00000A"/>
                <w:sz w:val="22"/>
                <w:szCs w:val="22"/>
                <w:lang w:val="gl-ES" w:eastAsia="es-ES" w:bidi="ar-SA"/>
              </w:rPr>
            </w:r>
          </w:p>
        </w:tc>
      </w:tr>
      <w:tr>
        <w:trPr>
          <w:trHeight w:val="510" w:hRule="exact"/>
          <w:cantSplit w:val="true"/>
        </w:trPr>
        <w:tc>
          <w:tcPr>
            <w:tcW w:w="6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widowControl w:val="false"/>
              <w:shd w:val="clear" w:fill="FFFFFF"/>
              <w:bidi w:val="0"/>
              <w:snapToGrid w:val="false"/>
              <w:spacing w:lineRule="auto" w:line="240" w:before="0" w:after="0"/>
              <w:ind w:left="0" w:right="0" w:hanging="0"/>
              <w:jc w:val="both"/>
              <w:rPr>
                <w:rFonts w:ascii="Calibri" w:hAnsi="Calibri"/>
                <w:color w:val="00000A"/>
                <w:sz w:val="22"/>
                <w:szCs w:val="22"/>
              </w:rPr>
            </w:pP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>1</w:t>
            </w: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position w:val="0"/>
                <w:sz w:val="22"/>
                <w:sz w:val="22"/>
                <w:szCs w:val="22"/>
                <w:highlight w:val="white"/>
                <w:vertAlign w:val="baseline"/>
                <w:lang w:val="gl-ES" w:eastAsia="es-ES" w:bidi="ar-SA"/>
              </w:rPr>
              <w:t>.1.</w:t>
            </w: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 xml:space="preserve">b) Axudas de custo do persoal sinalado </w:t>
            </w:r>
            <w:r>
              <w:rPr>
                <w:rFonts w:eastAsia="Calibri" w:cs="Trebuchet MS" w:ascii="Calibri" w:hAnsi="Calibri"/>
                <w:b w:val="false"/>
                <w:bCs w:val="false"/>
                <w:strike w:val="false"/>
                <w:dstrike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>na letra anterior.</w:t>
            </w:r>
          </w:p>
        </w:tc>
        <w:tc>
          <w:tcPr>
            <w:tcW w:w="111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0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4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</w:tr>
      <w:tr>
        <w:trPr>
          <w:trHeight w:val="1245" w:hRule="exact"/>
          <w:cantSplit w:val="true"/>
        </w:trPr>
        <w:tc>
          <w:tcPr>
            <w:tcW w:w="6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widowControl w:val="false"/>
              <w:shd w:val="clear" w:fill="FFFFFF"/>
              <w:bidi w:val="0"/>
              <w:snapToGrid w:val="false"/>
              <w:spacing w:lineRule="auto" w:line="240" w:before="0" w:after="0"/>
              <w:ind w:left="0" w:right="0" w:hanging="0"/>
              <w:jc w:val="both"/>
              <w:rPr>
                <w:rFonts w:ascii="Calibri" w:hAnsi="Calibri"/>
                <w:color w:val="00000A"/>
                <w:sz w:val="22"/>
                <w:szCs w:val="22"/>
              </w:rPr>
            </w:pP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>1</w:t>
            </w: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position w:val="0"/>
                <w:sz w:val="22"/>
                <w:sz w:val="22"/>
                <w:szCs w:val="22"/>
                <w:highlight w:val="white"/>
                <w:vertAlign w:val="baseline"/>
                <w:lang w:val="gl-ES" w:eastAsia="es-ES" w:bidi="ar-SA"/>
              </w:rPr>
              <w:t>.1.</w:t>
            </w: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 xml:space="preserve">d) Gastos de medios didácticos e/ou adquisición de materiais didácticos, así como os gastos en bens consumibles utilizados na realización das actividades, incluíndo o material de protección e seguridade. </w:t>
            </w:r>
          </w:p>
        </w:tc>
        <w:tc>
          <w:tcPr>
            <w:tcW w:w="111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0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4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</w:tr>
      <w:tr>
        <w:trPr>
          <w:trHeight w:val="1020" w:hRule="exact"/>
          <w:cantSplit w:val="true"/>
        </w:trPr>
        <w:tc>
          <w:tcPr>
            <w:tcW w:w="6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widowControl w:val="false"/>
              <w:shd w:val="clear" w:fill="FFFFFF"/>
              <w:bidi w:val="0"/>
              <w:snapToGrid w:val="false"/>
              <w:spacing w:lineRule="auto" w:line="240" w:before="0" w:after="0"/>
              <w:ind w:left="0" w:right="0" w:hanging="0"/>
              <w:jc w:val="both"/>
              <w:rPr>
                <w:rFonts w:ascii="Calibri" w:hAnsi="Calibri"/>
                <w:color w:val="00000A"/>
                <w:sz w:val="22"/>
                <w:szCs w:val="22"/>
              </w:rPr>
            </w:pP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>1</w:t>
            </w: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position w:val="0"/>
                <w:sz w:val="22"/>
                <w:sz w:val="22"/>
                <w:szCs w:val="22"/>
                <w:highlight w:val="white"/>
                <w:vertAlign w:val="baseline"/>
                <w:lang w:val="gl-ES" w:eastAsia="es-ES" w:bidi="ar-SA"/>
              </w:rPr>
              <w:t>.1.</w:t>
            </w: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>e) Gastos de alugueiro, arrendamento financeiro, excluídos os xuros, ou amortización das aulas, obradoiros e demais superficies utilizadas na realización da actividade.</w:t>
            </w:r>
          </w:p>
        </w:tc>
        <w:tc>
          <w:tcPr>
            <w:tcW w:w="111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0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4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</w:tr>
      <w:tr>
        <w:trPr>
          <w:trHeight w:val="450" w:hRule="exact"/>
          <w:cantSplit w:val="true"/>
        </w:trPr>
        <w:tc>
          <w:tcPr>
            <w:tcW w:w="6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widowControl w:val="false"/>
              <w:shd w:val="clear" w:fill="FFFFFF"/>
              <w:bidi w:val="0"/>
              <w:snapToGrid w:val="false"/>
              <w:spacing w:lineRule="auto" w:line="240" w:before="0" w:after="0"/>
              <w:ind w:left="0" w:right="0" w:hanging="0"/>
              <w:jc w:val="both"/>
              <w:rPr>
                <w:rFonts w:ascii="Calibri" w:hAnsi="Calibri"/>
                <w:color w:val="00000A"/>
                <w:sz w:val="22"/>
                <w:szCs w:val="22"/>
              </w:rPr>
            </w:pP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>1</w:t>
            </w: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position w:val="0"/>
                <w:sz w:val="22"/>
                <w:sz w:val="22"/>
                <w:szCs w:val="22"/>
                <w:highlight w:val="white"/>
                <w:vertAlign w:val="baseline"/>
                <w:lang w:val="gl-ES" w:eastAsia="es-ES" w:bidi="ar-SA"/>
              </w:rPr>
              <w:t>.1.</w:t>
            </w: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 xml:space="preserve">f) Gastos de seguro de accidentes das persoas participantes. </w:t>
            </w:r>
          </w:p>
        </w:tc>
        <w:tc>
          <w:tcPr>
            <w:tcW w:w="111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0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4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</w:tr>
      <w:tr>
        <w:trPr>
          <w:trHeight w:val="690" w:hRule="exact"/>
          <w:cantSplit w:val="true"/>
        </w:trPr>
        <w:tc>
          <w:tcPr>
            <w:tcW w:w="6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widowControl w:val="false"/>
              <w:shd w:val="clear" w:fill="FFFFFF"/>
              <w:bidi w:val="0"/>
              <w:snapToGrid w:val="false"/>
              <w:spacing w:lineRule="auto" w:line="240" w:before="0" w:after="0"/>
              <w:ind w:left="0" w:right="0" w:hanging="0"/>
              <w:jc w:val="both"/>
              <w:rPr>
                <w:rFonts w:ascii="Calibri" w:hAnsi="Calibri"/>
                <w:color w:val="00000A"/>
                <w:sz w:val="22"/>
                <w:szCs w:val="22"/>
              </w:rPr>
            </w:pP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>1</w:t>
            </w: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position w:val="0"/>
                <w:sz w:val="22"/>
                <w:sz w:val="22"/>
                <w:szCs w:val="22"/>
                <w:highlight w:val="white"/>
                <w:vertAlign w:val="baseline"/>
                <w:lang w:val="gl-ES" w:eastAsia="es-ES" w:bidi="ar-SA"/>
              </w:rPr>
              <w:t>.1.</w:t>
            </w: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>g) Gastos de axudas de custo e desprazamento das persoas participantes no proxecto.</w:t>
            </w:r>
          </w:p>
        </w:tc>
        <w:tc>
          <w:tcPr>
            <w:tcW w:w="111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0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4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</w:tr>
      <w:tr>
        <w:trPr>
          <w:trHeight w:val="640" w:hRule="exact"/>
          <w:cantSplit w:val="true"/>
        </w:trPr>
        <w:tc>
          <w:tcPr>
            <w:tcW w:w="6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widowControl w:val="false"/>
              <w:shd w:val="clear" w:fill="FFFFFF"/>
              <w:bidi w:val="0"/>
              <w:snapToGrid w:val="false"/>
              <w:spacing w:lineRule="auto" w:line="240" w:before="0" w:after="0"/>
              <w:ind w:left="0" w:right="0" w:hanging="0"/>
              <w:jc w:val="both"/>
              <w:rPr>
                <w:rFonts w:ascii="Calibri" w:hAnsi="Calibri"/>
                <w:color w:val="00000A"/>
                <w:sz w:val="22"/>
                <w:szCs w:val="22"/>
              </w:rPr>
            </w:pP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>1</w:t>
            </w: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position w:val="0"/>
                <w:sz w:val="22"/>
                <w:sz w:val="22"/>
                <w:szCs w:val="22"/>
                <w:highlight w:val="white"/>
                <w:vertAlign w:val="baseline"/>
                <w:lang w:val="gl-ES" w:eastAsia="es-ES" w:bidi="ar-SA"/>
              </w:rPr>
              <w:t>.1.</w:t>
            </w: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 xml:space="preserve">h) Gastos de publicidade para a organización e difusión das actividades. </w:t>
            </w:r>
          </w:p>
        </w:tc>
        <w:tc>
          <w:tcPr>
            <w:tcW w:w="111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0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4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</w:tr>
      <w:tr>
        <w:trPr>
          <w:trHeight w:val="485" w:hRule="exact"/>
          <w:cantSplit w:val="true"/>
        </w:trPr>
        <w:tc>
          <w:tcPr>
            <w:tcW w:w="6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Sangra2detindependiente1"/>
              <w:keepNext/>
              <w:tabs>
                <w:tab w:val="left" w:pos="567" w:leader="none"/>
              </w:tabs>
              <w:bidi w:val="0"/>
              <w:snapToGrid w:val="false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Trebuchet MS"/>
                <w:b/>
                <w:b/>
                <w:bCs/>
                <w:color w:val="00000A"/>
                <w:sz w:val="22"/>
                <w:szCs w:val="22"/>
                <w:highlight w:val="white"/>
                <w:lang w:val="gl-ES" w:eastAsia="es-ES" w:bidi="ar-SA"/>
              </w:rPr>
            </w:pPr>
            <w:r>
              <w:rPr>
                <w:rFonts w:eastAsia="Calibri" w:cs="Trebuchet MS" w:ascii="Calibri" w:hAnsi="Calibri"/>
                <w:b/>
                <w:bCs/>
                <w:color w:val="00000A"/>
                <w:sz w:val="22"/>
                <w:szCs w:val="22"/>
                <w:highlight w:val="white"/>
                <w:lang w:val="gl-ES" w:eastAsia="es-ES" w:bidi="ar-SA"/>
              </w:rPr>
              <w:t xml:space="preserve">Total custos directos </w:t>
            </w:r>
          </w:p>
        </w:tc>
        <w:tc>
          <w:tcPr>
            <w:tcW w:w="111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0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4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B2B2B2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</w:tr>
      <w:tr>
        <w:trPr>
          <w:trHeight w:val="690" w:hRule="exact"/>
          <w:cantSplit w:val="true"/>
        </w:trPr>
        <w:tc>
          <w:tcPr>
            <w:tcW w:w="6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widowControl w:val="false"/>
              <w:shd w:val="clear" w:fill="FFFFFF"/>
              <w:tabs>
                <w:tab w:val="left" w:pos="567" w:leader="none"/>
              </w:tabs>
              <w:bidi w:val="0"/>
              <w:snapToGrid w:val="false"/>
              <w:spacing w:lineRule="auto" w:line="240" w:before="0" w:after="0"/>
              <w:ind w:left="0" w:right="0" w:hanging="0"/>
              <w:jc w:val="both"/>
              <w:rPr>
                <w:rFonts w:ascii="Calibri" w:hAnsi="Calibri" w:eastAsia="Calibri" w:cs="Trebuchet MS"/>
                <w:b w:val="false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</w:pP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>1.2.a) Custos de persoal de apoio tanto interno como externo necesarios para a xestión e execución das actividades.</w:t>
            </w:r>
          </w:p>
        </w:tc>
        <w:tc>
          <w:tcPr>
            <w:tcW w:w="111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0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4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</w:tr>
      <w:tr>
        <w:trPr>
          <w:trHeight w:val="510" w:hRule="exact"/>
          <w:cantSplit w:val="true"/>
        </w:trPr>
        <w:tc>
          <w:tcPr>
            <w:tcW w:w="6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widowControl w:val="false"/>
              <w:shd w:val="clear" w:fill="FFFFFF"/>
              <w:tabs>
                <w:tab w:val="left" w:pos="567" w:leader="none"/>
              </w:tabs>
              <w:bidi w:val="0"/>
              <w:snapToGrid w:val="false"/>
              <w:spacing w:lineRule="auto" w:line="240" w:before="0" w:after="0"/>
              <w:ind w:left="0" w:right="0" w:hanging="0"/>
              <w:jc w:val="both"/>
              <w:rPr>
                <w:rFonts w:ascii="Calibri" w:hAnsi="Calibri" w:eastAsia="Calibri" w:cs="Trebuchet MS"/>
                <w:b w:val="false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</w:pP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>1.2.b) Axudas de custo do persoal sinalado na letra anterior.</w:t>
            </w:r>
          </w:p>
        </w:tc>
        <w:tc>
          <w:tcPr>
            <w:tcW w:w="111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0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4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</w:tr>
      <w:tr>
        <w:trPr>
          <w:trHeight w:val="1020" w:hRule="exact"/>
          <w:cantSplit w:val="true"/>
        </w:trPr>
        <w:tc>
          <w:tcPr>
            <w:tcW w:w="6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widowControl w:val="false"/>
              <w:shd w:val="clear" w:fill="FFFFFF"/>
              <w:tabs>
                <w:tab w:val="left" w:pos="567" w:leader="none"/>
              </w:tabs>
              <w:bidi w:val="0"/>
              <w:snapToGrid w:val="false"/>
              <w:spacing w:lineRule="auto" w:line="240" w:before="0" w:after="0"/>
              <w:ind w:left="0" w:right="0" w:hanging="0"/>
              <w:jc w:val="both"/>
              <w:rPr>
                <w:rFonts w:ascii="Calibri" w:hAnsi="Calibri" w:eastAsia="Calibri" w:cs="Trebuchet MS"/>
                <w:b w:val="false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</w:pP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>1.2.c) Gastos financeiros directamente relacionados coa actividade subvencionada e que resulten indispensables para a súa adecuada preparación ou execución. Non serán subvencionables os xuros debedores das contas bancarias.</w:t>
            </w:r>
          </w:p>
        </w:tc>
        <w:tc>
          <w:tcPr>
            <w:tcW w:w="111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0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4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</w:tr>
      <w:tr>
        <w:trPr>
          <w:trHeight w:val="1020" w:hRule="exact"/>
          <w:cantSplit w:val="true"/>
        </w:trPr>
        <w:tc>
          <w:tcPr>
            <w:tcW w:w="6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keepNext/>
              <w:widowControl w:val="false"/>
              <w:shd w:val="clear" w:fill="FFFFFF"/>
              <w:tabs>
                <w:tab w:val="left" w:pos="567" w:leader="none"/>
              </w:tabs>
              <w:bidi w:val="0"/>
              <w:snapToGrid w:val="false"/>
              <w:spacing w:lineRule="auto" w:line="240" w:before="0" w:after="0"/>
              <w:ind w:left="0" w:right="0" w:hanging="0"/>
              <w:jc w:val="both"/>
              <w:rPr>
                <w:rFonts w:ascii="Calibri" w:hAnsi="Calibri" w:eastAsia="Calibri" w:cs="Trebuchet MS"/>
                <w:b w:val="false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</w:pPr>
            <w:r>
              <w:rPr>
                <w:rFonts w:eastAsia="Calibri" w:cs="Trebuchet MS" w:ascii="Calibri" w:hAnsi="Calibri"/>
                <w:b w:val="false"/>
                <w:bCs w:val="false"/>
                <w:color w:val="00000A"/>
                <w:sz w:val="22"/>
                <w:szCs w:val="22"/>
                <w:highlight w:val="white"/>
                <w:lang w:val="gl-ES" w:eastAsia="es-ES" w:bidi="ar-SA"/>
              </w:rPr>
              <w:t>1.2.d) Outros custos: electricidade, auga, calefacción, mensaxería, comunicacións, limpeza e vixilancia, asociados á execución da actividade.</w:t>
            </w:r>
          </w:p>
        </w:tc>
        <w:tc>
          <w:tcPr>
            <w:tcW w:w="111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0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4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</w:tr>
      <w:tr>
        <w:trPr>
          <w:trHeight w:val="690" w:hRule="exact"/>
          <w:cantSplit w:val="true"/>
        </w:trPr>
        <w:tc>
          <w:tcPr>
            <w:tcW w:w="6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Sangra2detindependiente1"/>
              <w:keepNext/>
              <w:tabs>
                <w:tab w:val="left" w:pos="567" w:leader="none"/>
              </w:tabs>
              <w:bidi w:val="0"/>
              <w:snapToGrid w:val="false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Trebuchet MS"/>
                <w:b/>
                <w:b/>
                <w:bCs/>
                <w:color w:val="00000A"/>
                <w:sz w:val="22"/>
                <w:szCs w:val="22"/>
                <w:highlight w:val="white"/>
                <w:lang w:val="gl-ES" w:eastAsia="es-ES" w:bidi="ar-SA"/>
              </w:rPr>
            </w:pPr>
            <w:r>
              <w:rPr>
                <w:rFonts w:eastAsia="Calibri" w:cs="Trebuchet MS" w:ascii="Calibri" w:hAnsi="Calibri"/>
                <w:b/>
                <w:bCs/>
                <w:color w:val="00000A"/>
                <w:sz w:val="22"/>
                <w:szCs w:val="22"/>
                <w:highlight w:val="white"/>
                <w:lang w:val="gl-ES" w:eastAsia="es-ES" w:bidi="ar-SA"/>
              </w:rPr>
              <w:t>Total custos indirectos e gastos de organización do proxecto (máximo: 30% do total da subvención, artigo 26.1)</w:t>
            </w:r>
          </w:p>
        </w:tc>
        <w:tc>
          <w:tcPr>
            <w:tcW w:w="111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0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4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B2B2B2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</w:tr>
      <w:tr>
        <w:trPr>
          <w:trHeight w:val="337" w:hRule="exact"/>
          <w:cantSplit w:val="true"/>
        </w:trPr>
        <w:tc>
          <w:tcPr>
            <w:tcW w:w="631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Sangra2detindependiente1"/>
              <w:keepNext/>
              <w:tabs>
                <w:tab w:val="left" w:pos="567" w:leader="none"/>
              </w:tabs>
              <w:bidi w:val="0"/>
              <w:snapToGrid w:val="false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Trebuchet MS"/>
                <w:b/>
                <w:b/>
                <w:bCs/>
                <w:color w:val="00000A"/>
                <w:sz w:val="22"/>
                <w:szCs w:val="22"/>
                <w:lang w:val="gl-ES" w:eastAsia="es-ES" w:bidi="ar-SA"/>
              </w:rPr>
            </w:pPr>
            <w:r>
              <w:rPr>
                <w:rFonts w:eastAsia="Calibri" w:cs="Trebuchet MS" w:ascii="Calibri" w:hAnsi="Calibri"/>
                <w:b/>
                <w:bCs/>
                <w:color w:val="00000A"/>
                <w:sz w:val="22"/>
                <w:szCs w:val="22"/>
                <w:lang w:val="gl-ES" w:eastAsia="es-ES" w:bidi="ar-SA"/>
              </w:rPr>
              <w:t xml:space="preserve">TOTAL CUSTOS DIRECTOS E INDIRECTOS ENTIDADE SOLICITANTE </w:t>
            </w:r>
          </w:p>
        </w:tc>
        <w:tc>
          <w:tcPr>
            <w:tcW w:w="111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8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08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  <w:tc>
          <w:tcPr>
            <w:tcW w:w="14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B2B2B2" w:val="clear"/>
            <w:tcMar>
              <w:left w:w="-5" w:type="dxa"/>
            </w:tcMar>
            <w:vAlign w:val="center"/>
          </w:tcPr>
          <w:p>
            <w:pPr>
              <w:pStyle w:val="Normal"/>
              <w:bidi w:val="0"/>
              <w:snapToGrid w:val="false"/>
              <w:spacing w:lineRule="auto" w:line="240" w:before="0" w:after="0"/>
              <w:jc w:val="left"/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pPr>
            <w:r>
              <w:rPr>
                <w:rFonts w:ascii="Calibri" w:hAnsi="Calibri"/>
                <w:color w:val="00000A"/>
                <w:sz w:val="22"/>
                <w:szCs w:val="22"/>
                <w:lang w:val="gl-ES"/>
              </w:rPr>
            </w:r>
          </w:p>
        </w:tc>
      </w:tr>
    </w:tbl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tbl>
      <w:tblPr>
        <w:tblW w:w="10662" w:type="dxa"/>
        <w:jc w:val="left"/>
        <w:tblInd w:w="-39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top w:w="0" w:type="dxa"/>
          <w:left w:w="-5" w:type="dxa"/>
          <w:bottom w:w="0" w:type="dxa"/>
          <w:right w:w="57" w:type="dxa"/>
        </w:tblCellMar>
      </w:tblPr>
      <w:tblGrid>
        <w:gridCol w:w="2259"/>
        <w:gridCol w:w="167"/>
        <w:gridCol w:w="566"/>
        <w:gridCol w:w="426"/>
        <w:gridCol w:w="1417"/>
        <w:gridCol w:w="425"/>
        <w:gridCol w:w="988"/>
        <w:gridCol w:w="4412"/>
      </w:tblGrid>
      <w:tr>
        <w:trPr>
          <w:trHeight w:val="227" w:hRule="atLeast"/>
          <w:cantSplit w:val="true"/>
        </w:trPr>
        <w:tc>
          <w:tcPr>
            <w:tcW w:w="10660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b/>
                <w:b/>
                <w:bCs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b/>
                <w:bCs/>
                <w:sz w:val="22"/>
                <w:szCs w:val="22"/>
                <w:lang w:val="gl-ES" w:eastAsia="es-ES"/>
              </w:rPr>
              <w:t>SINATURA DA PERSOA REPRESENTANTE</w:t>
            </w:r>
          </w:p>
        </w:tc>
      </w:tr>
      <w:tr>
        <w:trPr>
          <w:trHeight w:val="227" w:hRule="atLeast"/>
          <w:cantSplit w:val="true"/>
        </w:trPr>
        <w:tc>
          <w:tcPr>
            <w:tcW w:w="10660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bottom"/>
          </w:tcPr>
          <w:p>
            <w:pPr>
              <w:pStyle w:val="Normal"/>
              <w:snapToGrid w:val="false"/>
              <w:spacing w:lineRule="atLeast" w:line="100" w:before="0" w:after="0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</w:r>
          </w:p>
        </w:tc>
      </w:tr>
      <w:tr>
        <w:trPr>
          <w:trHeight w:val="227" w:hRule="atLeast"/>
          <w:cantSplit w:val="true"/>
        </w:trPr>
        <w:tc>
          <w:tcPr>
            <w:tcW w:w="10660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bottom"/>
          </w:tcPr>
          <w:p>
            <w:pPr>
              <w:pStyle w:val="Normal"/>
              <w:spacing w:lineRule="atLeast" w:line="100" w:before="0" w:after="0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  <w:t>Lugar e data</w:t>
            </w:r>
          </w:p>
        </w:tc>
      </w:tr>
      <w:tr>
        <w:trPr>
          <w:trHeight w:val="312" w:hRule="atLeast"/>
          <w:cantSplit w:val="true"/>
        </w:trPr>
        <w:tc>
          <w:tcPr>
            <w:tcW w:w="2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spacing w:lineRule="atLeast" w:line="100" w:before="0" w:after="0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</w:r>
          </w:p>
        </w:tc>
        <w:tc>
          <w:tcPr>
            <w:tcW w:w="1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  <w:t>,</w:t>
            </w:r>
          </w:p>
        </w:tc>
        <w:tc>
          <w:tcPr>
            <w:tcW w:w="5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spacing w:lineRule="atLeast" w:line="100" w:before="0" w:after="0"/>
              <w:jc w:val="center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</w:r>
          </w:p>
        </w:tc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  <w:t>de</w:t>
            </w:r>
          </w:p>
        </w:tc>
        <w:tc>
          <w:tcPr>
            <w:tcW w:w="14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spacing w:lineRule="atLeast" w:line="100" w:before="0" w:after="0"/>
              <w:jc w:val="center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</w:r>
          </w:p>
        </w:tc>
        <w:tc>
          <w:tcPr>
            <w:tcW w:w="4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center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  <w:t>de</w:t>
            </w:r>
          </w:p>
        </w:tc>
        <w:tc>
          <w:tcPr>
            <w:tcW w:w="98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spacing w:lineRule="atLeast" w:line="100" w:before="0" w:after="0"/>
              <w:jc w:val="center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</w:r>
          </w:p>
        </w:tc>
        <w:tc>
          <w:tcPr>
            <w:tcW w:w="44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napToGrid w:val="false"/>
              <w:spacing w:lineRule="atLeast" w:line="100" w:before="0" w:after="0"/>
              <w:rPr>
                <w:rFonts w:ascii="Calibri" w:hAnsi="Calibri" w:cs="Trebuchet MS"/>
                <w:sz w:val="22"/>
                <w:szCs w:val="22"/>
                <w:lang w:val="gl-ES" w:eastAsia="es-ES"/>
              </w:rPr>
            </w:pPr>
            <w:r>
              <w:rPr>
                <w:rFonts w:cs="Trebuchet MS" w:ascii="Calibri" w:hAnsi="Calibri"/>
                <w:sz w:val="22"/>
                <w:szCs w:val="22"/>
                <w:lang w:val="gl-ES" w:eastAsia="es-ES"/>
              </w:rPr>
            </w:r>
          </w:p>
        </w:tc>
      </w:tr>
    </w:tbl>
    <w:p>
      <w:pPr>
        <w:pStyle w:val="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spacing w:lineRule="atLeast" w:line="100"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4876165</wp:posOffset>
            </wp:positionH>
            <wp:positionV relativeFrom="paragraph">
              <wp:posOffset>248285</wp:posOffset>
            </wp:positionV>
            <wp:extent cx="1800225" cy="453390"/>
            <wp:effectExtent l="0" t="0" r="0" b="0"/>
            <wp:wrapSquare wrapText="largest"/>
            <wp:docPr id="7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662" w:type="dxa"/>
        <w:jc w:val="left"/>
        <w:tblInd w:w="-42" w:type="dxa"/>
        <w:tblBorders>
          <w:top w:val="single" w:sz="4" w:space="0" w:color="C0C0C0"/>
          <w:left w:val="single" w:sz="4" w:space="0" w:color="C0C0C0"/>
          <w:bottom w:val="single" w:sz="4" w:space="0" w:color="C0C0C0"/>
          <w:insideH w:val="single" w:sz="4" w:space="0" w:color="C0C0C0"/>
        </w:tblBorders>
        <w:tblCellMar>
          <w:top w:w="0" w:type="dxa"/>
          <w:left w:w="-5" w:type="dxa"/>
          <w:bottom w:w="0" w:type="dxa"/>
          <w:right w:w="57" w:type="dxa"/>
        </w:tblCellMar>
      </w:tblPr>
      <w:tblGrid>
        <w:gridCol w:w="7541"/>
        <w:gridCol w:w="3120"/>
      </w:tblGrid>
      <w:tr>
        <w:trPr>
          <w:trHeight w:val="227" w:hRule="atLeast"/>
          <w:cantSplit w:val="true"/>
        </w:trPr>
        <w:tc>
          <w:tcPr>
            <w:tcW w:w="75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left"/>
              <w:rPr>
                <w:rFonts w:ascii="Calibri" w:hAnsi="Calibri"/>
                <w:sz w:val="22"/>
                <w:szCs w:val="22"/>
              </w:rPr>
            </w:pPr>
            <w:r>
              <w:rPr/>
              <w:drawing>
                <wp:inline distT="0" distB="0" distL="0" distR="0">
                  <wp:extent cx="1162050" cy="571500"/>
                  <wp:effectExtent l="0" t="0" r="0" b="0"/>
                  <wp:docPr id="8" name="Imagen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  <w:insideH w:val="single" w:sz="4" w:space="0" w:color="C0C0C0"/>
              <w:insideV w:val="single" w:sz="4" w:space="0" w:color="C0C0C0"/>
            </w:tcBorders>
            <w:shd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right"/>
              <w:rPr>
                <w:rFonts w:ascii="Calibri" w:hAnsi="Calibri" w:eastAsia="Trebuchet MS" w:cs="Trebuchet MS"/>
                <w:color w:val="00000A"/>
                <w:sz w:val="22"/>
                <w:szCs w:val="22"/>
                <w:lang w:val="gl-ES" w:eastAsia="es-ES"/>
              </w:rPr>
            </w:pPr>
            <w:r>
              <w:rPr>
                <w:rFonts w:eastAsia="Trebuchet MS" w:cs="Trebuchet MS" w:ascii="Calibri" w:hAnsi="Calibri"/>
                <w:color w:val="00000A"/>
                <w:sz w:val="22"/>
                <w:szCs w:val="22"/>
                <w:lang w:val="gl-ES" w:eastAsia="es-ES"/>
              </w:rPr>
              <w:t xml:space="preserve">    </w:t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sectPr>
      <w:headerReference w:type="default" r:id="rId7"/>
      <w:headerReference w:type="first" r:id="rId8"/>
      <w:type w:val="nextPage"/>
      <w:pgSz w:w="11906" w:h="16838"/>
      <w:pgMar w:left="851" w:right="851" w:header="720" w:top="1740" w:footer="0" w:bottom="720" w:gutter="0"/>
      <w:pgNumType w:start="2" w:fmt="decimal"/>
      <w:formProt w:val="false"/>
      <w:titlePg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Tahoma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alibri">
    <w:charset w:val="00"/>
    <w:family w:val="roman"/>
    <w:pitch w:val="variable"/>
  </w:font>
  <w:font w:name="Calibri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0273" w:type="dxa"/>
      <w:jc w:val="left"/>
      <w:tblInd w:w="64" w:type="dxa"/>
      <w:tblBorders>
        <w:top w:val="single" w:sz="4" w:space="0" w:color="000001"/>
        <w:left w:val="single" w:sz="4" w:space="0" w:color="000001"/>
        <w:bottom w:val="single" w:sz="4" w:space="0" w:color="000001"/>
        <w:insideH w:val="single" w:sz="4" w:space="0" w:color="000001"/>
      </w:tblBorders>
      <w:tblCellMar>
        <w:top w:w="0" w:type="dxa"/>
        <w:left w:w="60" w:type="dxa"/>
        <w:bottom w:w="0" w:type="dxa"/>
        <w:right w:w="70" w:type="dxa"/>
      </w:tblCellMar>
    </w:tblPr>
    <w:tblGrid>
      <w:gridCol w:w="8277"/>
      <w:gridCol w:w="1995"/>
    </w:tblGrid>
    <w:tr>
      <w:trPr>
        <w:trHeight w:val="540" w:hRule="exact"/>
        <w:cantSplit w:val="true"/>
      </w:trPr>
      <w:tc>
        <w:tcPr>
          <w:tcW w:w="8277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insideH w:val="single" w:sz="4" w:space="0" w:color="000001"/>
          </w:tcBorders>
          <w:shd w:fill="auto" w:val="clear"/>
          <w:tcMar>
            <w:left w:w="60" w:type="dxa"/>
          </w:tcMar>
        </w:tcPr>
        <w:p>
          <w:pPr>
            <w:pStyle w:val="Ttulo7"/>
            <w:numPr>
              <w:ilvl w:val="6"/>
              <w:numId w:val="2"/>
            </w:numPr>
            <w:spacing w:before="20" w:after="0"/>
            <w:outlineLvl w:val="6"/>
            <w:rPr>
              <w:rFonts w:ascii="Times New Roman" w:hAnsi="Times New Roman" w:cs="Times New Roman"/>
            </w:rPr>
          </w:pPr>
          <w:r>
            <w:rPr>
              <w:rFonts w:cs="Times New Roman" w:ascii="Times New Roman" w:hAnsi="Times New Roman"/>
            </w:rPr>
            <w:t>Denominación do proxecto</w:t>
          </w:r>
        </w:p>
        <w:p>
          <w:pPr>
            <w:pStyle w:val="Ttulo7"/>
            <w:numPr>
              <w:ilvl w:val="6"/>
              <w:numId w:val="2"/>
            </w:numPr>
            <w:spacing w:before="20" w:after="0"/>
            <w:outlineLvl w:val="6"/>
            <w:rPr>
              <w:rFonts w:ascii="Times New Roman" w:hAnsi="Times New Roman" w:cs="Times New Roman"/>
            </w:rPr>
          </w:pPr>
          <w:r>
            <w:rPr>
              <w:rFonts w:cs="Times New Roman" w:ascii="Times New Roman" w:hAnsi="Times New Roman"/>
            </w:rPr>
            <w:t xml:space="preserve"> </w:t>
          </w:r>
        </w:p>
      </w:tc>
      <w:tc>
        <w:tcPr>
          <w:tcW w:w="1995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  <w:insideH w:val="single" w:sz="4" w:space="0" w:color="000001"/>
            <w:insideV w:val="single" w:sz="4" w:space="0" w:color="000001"/>
          </w:tcBorders>
          <w:shd w:fill="E5E5E5" w:val="clear"/>
          <w:tcMar>
            <w:left w:w="60" w:type="dxa"/>
          </w:tcMar>
        </w:tcPr>
        <w:p>
          <w:pPr>
            <w:pStyle w:val="Ttulo1"/>
            <w:numPr>
              <w:ilvl w:val="0"/>
              <w:numId w:val="2"/>
            </w:numPr>
            <w:outlineLvl w:val="0"/>
            <w:rPr>
              <w:smallCaps/>
              <w:sz w:val="20"/>
              <w:vertAlign w:val="superscript"/>
            </w:rPr>
          </w:pPr>
          <w:r>
            <w:rPr>
              <w:smallCaps/>
              <w:sz w:val="20"/>
              <w:vertAlign w:val="superscript"/>
            </w:rPr>
            <w:t>Código de proxecto</w:t>
          </w:r>
        </w:p>
        <w:p>
          <w:pPr>
            <w:pStyle w:val="Normal"/>
            <w:jc w:val="both"/>
            <w:rPr>
              <w:b/>
              <w:b/>
              <w:smallCaps/>
              <w:sz w:val="20"/>
              <w:vertAlign w:val="superscript"/>
            </w:rPr>
          </w:pPr>
          <w:r>
            <w:rPr>
              <w:b/>
              <w:smallCaps/>
              <w:sz w:val="20"/>
              <w:vertAlign w:val="superscript"/>
            </w:rPr>
          </w:r>
        </w:p>
      </w:tc>
    </w:tr>
  </w:tbl>
  <w:p>
    <w:pPr>
      <w:pStyle w:val="Cabecera"/>
      <w:rPr/>
    </w:pPr>
    <w:r>
      <w:rPr/>
    </w:r>
  </w:p>
  <w:p>
    <w:pPr>
      <w:pStyle w:val="Cabecera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tulo1"/>
      <w:numFmt w:val="none"/>
      <w:suff w:val="nothing"/>
      <w:lvlText w:val=""/>
      <w:lvlJc w:val="left"/>
      <w:pPr>
        <w:ind w:left="360" w:hanging="0"/>
      </w:pPr>
    </w:lvl>
    <w:lvl w:ilvl="1">
      <w:start w:val="1"/>
      <w:pStyle w:val="Ttulo2"/>
      <w:numFmt w:val="none"/>
      <w:suff w:val="nothing"/>
      <w:lvlText w:val=""/>
      <w:lvlJc w:val="left"/>
      <w:pPr>
        <w:ind w:left="360" w:hanging="0"/>
      </w:pPr>
    </w:lvl>
    <w:lvl w:ilvl="2">
      <w:start w:val="1"/>
      <w:pStyle w:val="Ttulo3"/>
      <w:numFmt w:val="none"/>
      <w:suff w:val="nothing"/>
      <w:lvlText w:val=""/>
      <w:lvlJc w:val="left"/>
      <w:pPr>
        <w:ind w:left="360" w:hanging="0"/>
      </w:pPr>
    </w:lvl>
    <w:lvl w:ilvl="3">
      <w:start w:val="1"/>
      <w:pStyle w:val="Ttulo4"/>
      <w:numFmt w:val="none"/>
      <w:suff w:val="nothing"/>
      <w:lvlText w:val=""/>
      <w:lvlJc w:val="left"/>
      <w:pPr>
        <w:ind w:left="360" w:hanging="0"/>
      </w:pPr>
    </w:lvl>
    <w:lvl w:ilvl="4">
      <w:start w:val="1"/>
      <w:pStyle w:val="Ttulo5"/>
      <w:numFmt w:val="none"/>
      <w:suff w:val="nothing"/>
      <w:lvlText w:val=""/>
      <w:lvlJc w:val="left"/>
      <w:pPr>
        <w:ind w:left="360" w:hanging="0"/>
      </w:pPr>
    </w:lvl>
    <w:lvl w:ilvl="5">
      <w:start w:val="1"/>
      <w:pStyle w:val="Ttulo6"/>
      <w:numFmt w:val="none"/>
      <w:suff w:val="nothing"/>
      <w:lvlText w:val=""/>
      <w:lvlJc w:val="left"/>
      <w:pPr>
        <w:ind w:left="360" w:hanging="0"/>
      </w:pPr>
    </w:lvl>
    <w:lvl w:ilvl="6">
      <w:start w:val="1"/>
      <w:pStyle w:val="Ttulo7"/>
      <w:numFmt w:val="none"/>
      <w:suff w:val="nothing"/>
      <w:lvlText w:val=""/>
      <w:lvlJc w:val="left"/>
      <w:pPr>
        <w:ind w:left="360" w:hanging="0"/>
      </w:pPr>
    </w:lvl>
    <w:lvl w:ilvl="7">
      <w:start w:val="1"/>
      <w:pStyle w:val="Ttulo8"/>
      <w:numFmt w:val="none"/>
      <w:suff w:val="nothing"/>
      <w:lvlText w:val=""/>
      <w:lvlJc w:val="left"/>
      <w:pPr>
        <w:ind w:left="360" w:hanging="0"/>
      </w:pPr>
    </w:lvl>
    <w:lvl w:ilvl="8">
      <w:start w:val="1"/>
      <w:pStyle w:val="Ttulo9"/>
      <w:numFmt w:val="none"/>
      <w:suff w:val="nothing"/>
      <w:lvlText w:val=""/>
      <w:lvlJc w:val="left"/>
      <w:pPr>
        <w:ind w:left="36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360" w:hanging="0"/>
      </w:pPr>
    </w:lvl>
    <w:lvl w:ilvl="1">
      <w:start w:val="1"/>
      <w:numFmt w:val="none"/>
      <w:suff w:val="nothing"/>
      <w:lvlText w:val=""/>
      <w:lvlJc w:val="left"/>
      <w:pPr>
        <w:ind w:left="360" w:hanging="0"/>
      </w:pPr>
    </w:lvl>
    <w:lvl w:ilvl="2">
      <w:start w:val="1"/>
      <w:numFmt w:val="none"/>
      <w:suff w:val="nothing"/>
      <w:lvlText w:val=""/>
      <w:lvlJc w:val="left"/>
      <w:pPr>
        <w:ind w:left="360" w:hanging="0"/>
      </w:pPr>
    </w:lvl>
    <w:lvl w:ilvl="3">
      <w:start w:val="1"/>
      <w:numFmt w:val="none"/>
      <w:suff w:val="nothing"/>
      <w:lvlText w:val=""/>
      <w:lvlJc w:val="left"/>
      <w:pPr>
        <w:ind w:left="360" w:hanging="0"/>
      </w:pPr>
    </w:lvl>
    <w:lvl w:ilvl="4">
      <w:start w:val="1"/>
      <w:numFmt w:val="none"/>
      <w:suff w:val="nothing"/>
      <w:lvlText w:val=""/>
      <w:lvlJc w:val="left"/>
      <w:pPr>
        <w:ind w:left="360" w:hanging="0"/>
      </w:pPr>
    </w:lvl>
    <w:lvl w:ilvl="5">
      <w:start w:val="1"/>
      <w:numFmt w:val="none"/>
      <w:suff w:val="nothing"/>
      <w:lvlText w:val=""/>
      <w:lvlJc w:val="left"/>
      <w:pPr>
        <w:ind w:left="360" w:hanging="0"/>
      </w:pPr>
    </w:lvl>
    <w:lvl w:ilvl="6">
      <w:start w:val="1"/>
      <w:numFmt w:val="none"/>
      <w:suff w:val="nothing"/>
      <w:lvlText w:val=""/>
      <w:lvlJc w:val="left"/>
      <w:pPr>
        <w:ind w:left="360" w:hanging="0"/>
      </w:pPr>
    </w:lvl>
    <w:lvl w:ilvl="7">
      <w:start w:val="1"/>
      <w:numFmt w:val="none"/>
      <w:suff w:val="nothing"/>
      <w:lvlText w:val=""/>
      <w:lvlJc w:val="left"/>
      <w:pPr>
        <w:ind w:left="360" w:hanging="0"/>
      </w:pPr>
    </w:lvl>
    <w:lvl w:ilvl="8">
      <w:start w:val="1"/>
      <w:numFmt w:val="none"/>
      <w:suff w:val="nothing"/>
      <w:lvlText w:val=""/>
      <w:lvlJc w:val="left"/>
      <w:pPr>
        <w:ind w:left="36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es-E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es-ES" w:eastAsia="zh-CN" w:bidi="ar-SA"/>
    </w:rPr>
  </w:style>
  <w:style w:type="paragraph" w:styleId="Ttulo1">
    <w:name w:val="Heading 1"/>
    <w:basedOn w:val="Normal"/>
    <w:next w:val="Normal"/>
    <w:qFormat/>
    <w:pPr>
      <w:keepNext/>
      <w:numPr>
        <w:ilvl w:val="0"/>
        <w:numId w:val="1"/>
      </w:numPr>
      <w:jc w:val="both"/>
      <w:outlineLvl w:val="0"/>
      <w:outlineLvl w:val="0"/>
    </w:pPr>
    <w:rPr>
      <w:rFonts w:ascii="Helvetica" w:hAnsi="Helvetica" w:cs="Helvetica"/>
      <w:b/>
      <w:color w:val="0092D2"/>
      <w:sz w:val="28"/>
      <w:lang w:val="es-ES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  <w:outlineLvl w:val="1"/>
    </w:pPr>
    <w:rPr>
      <w:rFonts w:ascii="Helvetica" w:hAnsi="Helvetica" w:cs="Helvetica"/>
      <w:b/>
      <w:smallCaps/>
      <w:color w:val="7F7F7F"/>
      <w:sz w:val="28"/>
      <w:lang w:val="gl-E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  <w:outlineLvl w:val="2"/>
    </w:pPr>
    <w:rPr>
      <w:rFonts w:ascii="Helvetica" w:hAnsi="Helvetica" w:cs="Helvetica"/>
      <w:b/>
      <w:color w:val="0092D2"/>
      <w:lang w:val="es-ES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outlineLvl w:val="3"/>
      <w:outlineLvl w:val="3"/>
    </w:pPr>
    <w:rPr>
      <w:b/>
      <w:smallCaps/>
      <w:sz w:val="1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  <w:outlineLvl w:val="4"/>
    </w:pPr>
    <w:rPr>
      <w:b/>
      <w:smallCaps/>
      <w:sz w:val="18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jc w:val="both"/>
      <w:outlineLvl w:val="5"/>
      <w:outlineLvl w:val="5"/>
    </w:pPr>
    <w:rPr>
      <w:rFonts w:ascii="Arial" w:hAnsi="Arial" w:cs="Arial"/>
      <w:b/>
      <w:smallCaps/>
      <w:color w:val="FFFFFF"/>
      <w:sz w:val="22"/>
      <w:vertAlign w:val="superscript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jc w:val="both"/>
      <w:outlineLvl w:val="6"/>
      <w:outlineLvl w:val="6"/>
    </w:pPr>
    <w:rPr>
      <w:rFonts w:ascii="Arial" w:hAnsi="Arial" w:cs="Arial"/>
      <w:b/>
      <w:smallCaps/>
      <w:vertAlign w:val="superscript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outlineLvl w:val="7"/>
      <w:outlineLvl w:val="7"/>
    </w:pPr>
    <w:rPr>
      <w:rFonts w:ascii="Arial" w:hAnsi="Arial" w:cs="Arial"/>
      <w:b/>
      <w:smallCaps/>
      <w:vertAlign w:val="superscript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jc w:val="both"/>
      <w:outlineLvl w:val="8"/>
      <w:outlineLvl w:val="8"/>
    </w:pPr>
    <w:rPr>
      <w:b/>
      <w:smallCaps/>
      <w:sz w:val="18"/>
      <w:lang w:val="es-ES"/>
    </w:rPr>
  </w:style>
  <w:style w:type="character" w:styleId="WW8Num1z0">
    <w:name w:val="WW8Num1z0"/>
    <w:qFormat/>
    <w:rPr/>
  </w:style>
  <w:style w:type="character" w:styleId="WW8Num2z0">
    <w:name w:val="WW8Num2z0"/>
    <w:qFormat/>
    <w:rPr>
      <w:rFonts w:ascii="Wingdings" w:hAnsi="Wingdings" w:cs="Wingdings"/>
    </w:rPr>
  </w:style>
  <w:style w:type="character" w:styleId="WW8Num3z0">
    <w:name w:val="WW8Num3z0"/>
    <w:qFormat/>
    <w:rPr>
      <w:rFonts w:ascii="Wingdings" w:hAnsi="Wingdings" w:cs="Wingdings"/>
    </w:rPr>
  </w:style>
  <w:style w:type="character" w:styleId="WW8Num4z0">
    <w:name w:val="WW8Num4z0"/>
    <w:qFormat/>
    <w:rPr>
      <w:rFonts w:ascii="Wingdings" w:hAnsi="Wingdings" w:cs="Wingdings"/>
    </w:rPr>
  </w:style>
  <w:style w:type="character" w:styleId="WW8Num5z0">
    <w:name w:val="WW8Num5z0"/>
    <w:qFormat/>
    <w:rPr/>
  </w:style>
  <w:style w:type="character" w:styleId="WW8Num6z0">
    <w:name w:val="WW8Num6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7z0">
    <w:name w:val="WW8Num7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8z0">
    <w:name w:val="WW8Num8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9z0">
    <w:name w:val="WW8Num9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10z0">
    <w:name w:val="WW8Num10z0"/>
    <w:qFormat/>
    <w:rPr/>
  </w:style>
  <w:style w:type="character" w:styleId="WW8Num11z0">
    <w:name w:val="WW8Num11z0"/>
    <w:qFormat/>
    <w:rPr>
      <w:rFonts w:ascii="Symbol" w:hAnsi="Symbol" w:cs="Symbol"/>
    </w:rPr>
  </w:style>
  <w:style w:type="character" w:styleId="WW8Num12z0">
    <w:name w:val="WW8Num12z0"/>
    <w:qFormat/>
    <w:rPr/>
  </w:style>
  <w:style w:type="character" w:styleId="WW8Num13z0">
    <w:name w:val="WW8Num13z0"/>
    <w:qFormat/>
    <w:rPr>
      <w:rFonts w:ascii="Symbol" w:hAnsi="Symbol" w:cs="Symbol"/>
    </w:rPr>
  </w:style>
  <w:style w:type="character" w:styleId="WW8Num14z0">
    <w:name w:val="WW8Num14z0"/>
    <w:qFormat/>
    <w:rPr>
      <w:rFonts w:ascii="Wingdings" w:hAnsi="Wingdings" w:cs="Wingdings"/>
    </w:rPr>
  </w:style>
  <w:style w:type="character" w:styleId="WW8Num15z0">
    <w:name w:val="WW8Num15z0"/>
    <w:qFormat/>
    <w:rPr>
      <w:rFonts w:ascii="Times New Roman" w:hAnsi="Times New Roman" w:cs="Times New Roman"/>
      <w:b w:val="false"/>
      <w:i w:val="false"/>
      <w:caps/>
      <w:color w:val="000000"/>
      <w:sz w:val="18"/>
    </w:rPr>
  </w:style>
  <w:style w:type="character" w:styleId="WW8Num16z0">
    <w:name w:val="WW8Num16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17z0">
    <w:name w:val="WW8Num17z0"/>
    <w:qFormat/>
    <w:rPr/>
  </w:style>
  <w:style w:type="character" w:styleId="WW8Num18z0">
    <w:name w:val="WW8Num18z0"/>
    <w:qFormat/>
    <w:rPr/>
  </w:style>
  <w:style w:type="character" w:styleId="WW8Num19z0">
    <w:name w:val="WW8Num19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20z0">
    <w:name w:val="WW8Num20z0"/>
    <w:qFormat/>
    <w:rPr>
      <w:rFonts w:ascii="Wingdings" w:hAnsi="Wingdings" w:cs="Wingdings"/>
    </w:rPr>
  </w:style>
  <w:style w:type="character" w:styleId="WW8Num21z0">
    <w:name w:val="WW8Num21z0"/>
    <w:qFormat/>
    <w:rPr/>
  </w:style>
  <w:style w:type="character" w:styleId="WW8Num21z1">
    <w:name w:val="WW8Num21z1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23z0">
    <w:name w:val="WW8Num23z0"/>
    <w:qFormat/>
    <w:rPr>
      <w:rFonts w:ascii="Symbol" w:hAnsi="Symbol" w:cs="Symbol"/>
    </w:rPr>
  </w:style>
  <w:style w:type="character" w:styleId="WW8Num24z0">
    <w:name w:val="WW8Num24z0"/>
    <w:qFormat/>
    <w:rPr/>
  </w:style>
  <w:style w:type="character" w:styleId="WW8Num25z0">
    <w:name w:val="WW8Num25z0"/>
    <w:qFormat/>
    <w:rPr>
      <w:rFonts w:ascii="Wingdings" w:hAnsi="Wingdings" w:cs="Wingdings"/>
    </w:rPr>
  </w:style>
  <w:style w:type="character" w:styleId="WW8Num26z0">
    <w:name w:val="WW8Num26z0"/>
    <w:qFormat/>
    <w:rPr/>
  </w:style>
  <w:style w:type="character" w:styleId="WW8Num27z0">
    <w:name w:val="WW8Num27z0"/>
    <w:qFormat/>
    <w:rPr/>
  </w:style>
  <w:style w:type="character" w:styleId="WW8Num28z0">
    <w:name w:val="WW8Num28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29z0">
    <w:name w:val="WW8Num29z0"/>
    <w:qFormat/>
    <w:rPr>
      <w:rFonts w:ascii="Wingdings" w:hAnsi="Wingdings" w:cs="Wingdings"/>
    </w:rPr>
  </w:style>
  <w:style w:type="character" w:styleId="WW8Num30z0">
    <w:name w:val="WW8Num30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31z0">
    <w:name w:val="WW8Num31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32z0">
    <w:name w:val="WW8Num32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33z0">
    <w:name w:val="WW8Num33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34z0">
    <w:name w:val="WW8Num34z0"/>
    <w:qFormat/>
    <w:rPr/>
  </w:style>
  <w:style w:type="character" w:styleId="WW8Num35z0">
    <w:name w:val="WW8Num35z0"/>
    <w:qFormat/>
    <w:rPr>
      <w:rFonts w:ascii="Wingdings" w:hAnsi="Wingdings" w:cs="Wingdings"/>
    </w:rPr>
  </w:style>
  <w:style w:type="character" w:styleId="WW8Num36z0">
    <w:name w:val="WW8Num36z0"/>
    <w:qFormat/>
    <w:rPr/>
  </w:style>
  <w:style w:type="character" w:styleId="WW8Num37z0">
    <w:name w:val="WW8Num37z0"/>
    <w:qFormat/>
    <w:rPr>
      <w:rFonts w:ascii="Wingdings" w:hAnsi="Wingdings" w:cs="Wingdings"/>
    </w:rPr>
  </w:style>
  <w:style w:type="character" w:styleId="WW8Num38z0">
    <w:name w:val="WW8Num38z0"/>
    <w:qFormat/>
    <w:rPr/>
  </w:style>
  <w:style w:type="character" w:styleId="WW8Num39z0">
    <w:name w:val="WW8Num39z0"/>
    <w:qFormat/>
    <w:rPr>
      <w:rFonts w:ascii="Times New Roman" w:hAnsi="Times New Roman" w:cs="Times New Roman"/>
      <w:b w:val="false"/>
      <w:i w:val="false"/>
      <w:caps/>
      <w:sz w:val="18"/>
    </w:rPr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WW8Num40z0">
    <w:name w:val="WW8Num40z0"/>
    <w:qFormat/>
    <w:rPr/>
  </w:style>
  <w:style w:type="character" w:styleId="WW8Num40z1">
    <w:name w:val="WW8Num40z1"/>
    <w:qFormat/>
    <w:rPr/>
  </w:style>
  <w:style w:type="character" w:styleId="WW8Num40z2">
    <w:name w:val="WW8Num40z2"/>
    <w:qFormat/>
    <w:rPr/>
  </w:style>
  <w:style w:type="character" w:styleId="WW8Num40z3">
    <w:name w:val="WW8Num40z3"/>
    <w:qFormat/>
    <w:rPr/>
  </w:style>
  <w:style w:type="character" w:styleId="WW8Num40z4">
    <w:name w:val="WW8Num40z4"/>
    <w:qFormat/>
    <w:rPr/>
  </w:style>
  <w:style w:type="character" w:styleId="WW8Num40z5">
    <w:name w:val="WW8Num40z5"/>
    <w:qFormat/>
    <w:rPr/>
  </w:style>
  <w:style w:type="character" w:styleId="WW8Num40z6">
    <w:name w:val="WW8Num40z6"/>
    <w:qFormat/>
    <w:rPr/>
  </w:style>
  <w:style w:type="character" w:styleId="WW8Num40z7">
    <w:name w:val="WW8Num40z7"/>
    <w:qFormat/>
    <w:rPr/>
  </w:style>
  <w:style w:type="character" w:styleId="WW8Num40z8">
    <w:name w:val="WW8Num40z8"/>
    <w:qFormat/>
    <w:rPr/>
  </w:style>
  <w:style w:type="character" w:styleId="WW8Num41z0">
    <w:name w:val="WW8Num41z0"/>
    <w:qFormat/>
    <w:rPr>
      <w:rFonts w:ascii="Wingdings" w:hAnsi="Wingdings" w:cs="Wingdings"/>
    </w:rPr>
  </w:style>
  <w:style w:type="character" w:styleId="WW8Num42z0">
    <w:name w:val="WW8Num42z0"/>
    <w:qFormat/>
    <w:rPr/>
  </w:style>
  <w:style w:type="character" w:styleId="WW8Num43z0">
    <w:name w:val="WW8Num43z0"/>
    <w:qFormat/>
    <w:rPr/>
  </w:style>
  <w:style w:type="character" w:styleId="Fuentedeprrafopredeter">
    <w:name w:val="Fuente de párrafo predeter."/>
    <w:qFormat/>
    <w:rPr/>
  </w:style>
  <w:style w:type="character" w:styleId="Nmerodepgina">
    <w:name w:val="Número de página"/>
    <w:basedOn w:val="Fuentedeprrafopredeter"/>
    <w:rPr/>
  </w:style>
  <w:style w:type="character" w:styleId="Caracteresdenotaalpie">
    <w:name w:val="Caracteres de nota al pie"/>
    <w:qFormat/>
    <w:rPr>
      <w:vertAlign w:val="superscript"/>
    </w:rPr>
  </w:style>
  <w:style w:type="character" w:styleId="EncabezadoCar">
    <w:name w:val="Encabezado Car"/>
    <w:qFormat/>
    <w:rPr/>
  </w:style>
  <w:style w:type="character" w:styleId="TextodegloboCar">
    <w:name w:val="Texto de globo Car"/>
    <w:qFormat/>
    <w:rPr>
      <w:rFonts w:ascii="Tahoma" w:hAnsi="Tahoma" w:cs="Tahoma"/>
      <w:sz w:val="16"/>
      <w:szCs w:val="16"/>
    </w:rPr>
  </w:style>
  <w:style w:type="character" w:styleId="Unknown">
    <w:name w:val="unknown"/>
    <w:basedOn w:val="Fuentedeprrafopredeter"/>
    <w:qFormat/>
    <w:rPr/>
  </w:style>
  <w:style w:type="character" w:styleId="EnlacedeInternet">
    <w:name w:val="Enlace de Internet"/>
    <w:rPr>
      <w:color w:val="0000FF"/>
      <w:u w:val="single"/>
    </w:rPr>
  </w:style>
  <w:style w:type="character" w:styleId="Ancladenotaalpie">
    <w:name w:val="Ancla de nota al pie"/>
    <w:rPr>
      <w:vertAlign w:val="superscript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pPr>
      <w:jc w:val="both"/>
    </w:pPr>
    <w:rPr>
      <w:lang w:val="es-ES"/>
    </w:rPr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Explicacin">
    <w:name w:val="Explicación"/>
    <w:basedOn w:val="Normal"/>
    <w:next w:val="Normal"/>
    <w:qFormat/>
    <w:pPr>
      <w:spacing w:before="120" w:after="120"/>
      <w:jc w:val="both"/>
    </w:pPr>
    <w:rPr>
      <w:rFonts w:ascii="Arial" w:hAnsi="Arial" w:cs="Arial"/>
      <w:sz w:val="16"/>
    </w:rPr>
  </w:style>
  <w:style w:type="paragraph" w:styleId="Tem">
    <w:name w:val="Ítem"/>
    <w:basedOn w:val="Normal"/>
    <w:next w:val="Normal"/>
    <w:qFormat/>
    <w:pPr>
      <w:spacing w:before="120" w:after="120"/>
      <w:jc w:val="both"/>
    </w:pPr>
    <w:rPr>
      <w:rFonts w:ascii="Arial" w:hAnsi="Arial" w:cs="Arial"/>
      <w:smallCaps/>
    </w:rPr>
  </w:style>
  <w:style w:type="paragraph" w:styleId="Notaalpie">
    <w:name w:val="Footnote Text"/>
    <w:basedOn w:val="Normal"/>
    <w:pPr/>
    <w:rPr/>
  </w:style>
  <w:style w:type="paragraph" w:styleId="Textoindependiente3">
    <w:name w:val="Texto independiente 3"/>
    <w:basedOn w:val="Normal"/>
    <w:qFormat/>
    <w:pPr>
      <w:jc w:val="both"/>
    </w:pPr>
    <w:rPr>
      <w:rFonts w:ascii="Arial" w:hAnsi="Arial" w:cs="Arial"/>
      <w:lang w:val="es-ES"/>
    </w:rPr>
  </w:style>
  <w:style w:type="paragraph" w:styleId="Piedepgina">
    <w:name w:val="Footer"/>
    <w:basedOn w:val="Normal"/>
    <w:pPr/>
    <w:rPr/>
  </w:style>
  <w:style w:type="paragraph" w:styleId="Textoindependiente2">
    <w:name w:val="Texto independiente 2"/>
    <w:basedOn w:val="Normal"/>
    <w:qFormat/>
    <w:pPr/>
    <w:rPr>
      <w:b/>
      <w:lang w:val="es-ES"/>
    </w:rPr>
  </w:style>
  <w:style w:type="paragraph" w:styleId="Cabecera">
    <w:name w:val="Header"/>
    <w:basedOn w:val="Normal"/>
    <w:pPr/>
    <w:rPr/>
  </w:style>
  <w:style w:type="paragraph" w:styleId="Textodeglobo">
    <w:name w:val="Texto de globo"/>
    <w:basedOn w:val="Normal"/>
    <w:qFormat/>
    <w:pPr/>
    <w:rPr>
      <w:rFonts w:ascii="Tahoma" w:hAnsi="Tahoma" w:cs="Tahoma"/>
      <w:sz w:val="16"/>
      <w:szCs w:val="16"/>
    </w:rPr>
  </w:style>
  <w:style w:type="paragraph" w:styleId="Prrafodelista">
    <w:name w:val="Párrafo de lista"/>
    <w:basedOn w:val="Normal"/>
    <w:qFormat/>
    <w:pPr>
      <w:spacing w:before="0" w:after="0"/>
      <w:ind w:left="720" w:right="0" w:hanging="0"/>
      <w:contextualSpacing/>
    </w:pPr>
    <w:rPr/>
  </w:style>
  <w:style w:type="paragraph" w:styleId="TtulodeTDC">
    <w:name w:val="Título de TDC"/>
    <w:basedOn w:val="Ttulo1"/>
    <w:next w:val="Normal"/>
    <w:qFormat/>
    <w:pPr>
      <w:keepLines/>
      <w:numPr>
        <w:ilvl w:val="0"/>
        <w:numId w:val="0"/>
      </w:numPr>
      <w:spacing w:lineRule="auto" w:line="276" w:before="480" w:after="0"/>
      <w:jc w:val="left"/>
    </w:pPr>
    <w:rPr>
      <w:rFonts w:ascii="Cambria" w:hAnsi="Cambria" w:eastAsia="MS Gothic;ＭＳ ゴシック" w:cs="Times New Roman"/>
      <w:b w:val="false"/>
      <w:bCs/>
      <w:color w:val="365F91"/>
      <w:szCs w:val="28"/>
      <w:lang w:val="es-ES"/>
    </w:rPr>
  </w:style>
  <w:style w:type="paragraph" w:styleId="Sumario1">
    <w:name w:val="TOC 1"/>
    <w:basedOn w:val="Normal"/>
    <w:next w:val="Normal"/>
    <w:pPr>
      <w:spacing w:before="0" w:after="100"/>
    </w:pPr>
    <w:rPr/>
  </w:style>
  <w:style w:type="paragraph" w:styleId="Sumario2">
    <w:name w:val="TOC 2"/>
    <w:basedOn w:val="Normal"/>
    <w:next w:val="Normal"/>
    <w:pPr>
      <w:spacing w:before="0" w:after="100"/>
      <w:ind w:left="200" w:right="0" w:hanging="0"/>
    </w:pPr>
    <w:rPr/>
  </w:style>
  <w:style w:type="paragraph" w:styleId="Sumario3">
    <w:name w:val="TOC 3"/>
    <w:basedOn w:val="Normal"/>
    <w:next w:val="Normal"/>
    <w:pPr>
      <w:spacing w:before="0" w:after="100"/>
      <w:ind w:left="400" w:right="0" w:hanging="0"/>
    </w:pPr>
    <w:rPr/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Sangra2detindependiente1">
    <w:name w:val="Sangría 2 de t. independiente1"/>
    <w:basedOn w:val="Normal"/>
    <w:qFormat/>
    <w:pPr>
      <w:ind w:left="0" w:right="0" w:hanging="425"/>
      <w:jc w:val="both"/>
    </w:pPr>
    <w:rPr>
      <w:rFonts w:ascii="Arial" w:hAnsi="Arial" w:cs="Arial"/>
      <w:lang w:val="gl-ES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296</TotalTime>
  <Application>LibreOffice/5.2.7.2$Windows_X86_64 LibreOffice_project/2b7f1e640c46ceb28adf43ee075a6e8b8439ed10</Application>
  <Pages>9</Pages>
  <Words>615</Words>
  <Characters>3606</Characters>
  <CharactersWithSpaces>4180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2015-07-29T10:39:00Z</dcterms:created>
  <dc:creator>F e PdE, M e X</dc:creator>
  <dc:description/>
  <dc:language>es-ES</dc:language>
  <cp:lastModifiedBy/>
  <cp:lastPrinted>2018-06-07T10:06:16Z</cp:lastPrinted>
  <dcterms:modified xsi:type="dcterms:W3CDTF">2019-05-23T09:38:58Z</dcterms:modified>
  <cp:revision>54</cp:revision>
  <dc:subject/>
  <dc:title>Pegar aquí</dc:title>
</cp:coreProperties>
</file>